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98" w:rsidRDefault="00083998" w:rsidP="00D5647B">
      <w:pPr>
        <w:pStyle w:val="datumtevilka"/>
        <w:rPr>
          <w:rFonts w:cs="Arial"/>
          <w:color w:val="000000"/>
        </w:rPr>
      </w:pPr>
    </w:p>
    <w:p w:rsidR="00083998" w:rsidRDefault="00083998" w:rsidP="00D5647B">
      <w:pPr>
        <w:pStyle w:val="datumtevilka"/>
        <w:rPr>
          <w:rFonts w:cs="Arial"/>
          <w:color w:val="000000"/>
        </w:rPr>
      </w:pPr>
    </w:p>
    <w:p w:rsidR="007D75CF" w:rsidRPr="002760DC" w:rsidRDefault="007D75CF" w:rsidP="00F9695B">
      <w:pPr>
        <w:pStyle w:val="datumtevilka"/>
      </w:pPr>
      <w:r w:rsidRPr="002760DC">
        <w:t xml:space="preserve">Številka: </w:t>
      </w:r>
      <w:r w:rsidRPr="002760DC">
        <w:tab/>
      </w:r>
      <w:r w:rsidR="00901DF6">
        <w:rPr>
          <w:rFonts w:cs="Arial"/>
          <w:color w:val="000000"/>
        </w:rPr>
        <w:t>02402-2/2014/5</w:t>
      </w:r>
    </w:p>
    <w:p w:rsidR="007D75CF" w:rsidRPr="002760DC" w:rsidRDefault="002B51E3" w:rsidP="00F9695B">
      <w:pPr>
        <w:pStyle w:val="datumtevilka"/>
      </w:pPr>
      <w:r>
        <w:t>Datum:</w:t>
      </w:r>
      <w:r w:rsidR="00C250D5" w:rsidRPr="002760DC">
        <w:t xml:space="preserve"> </w:t>
      </w:r>
      <w:r w:rsidR="00C250D5" w:rsidRPr="002760DC">
        <w:tab/>
      </w:r>
      <w:r w:rsidR="00901DF6">
        <w:rPr>
          <w:rFonts w:cs="Arial"/>
          <w:color w:val="000000"/>
        </w:rPr>
        <w:t>8. 5. 2014</w:t>
      </w:r>
      <w:r w:rsidR="007D75CF" w:rsidRPr="002760DC">
        <w:t xml:space="preserve"> </w:t>
      </w:r>
    </w:p>
    <w:p w:rsidR="007D75CF" w:rsidRPr="002760DC" w:rsidRDefault="007D75CF" w:rsidP="00F9695B"/>
    <w:p w:rsidR="006630A4" w:rsidRDefault="006630A4" w:rsidP="00F9695B">
      <w:pPr>
        <w:autoSpaceDE w:val="0"/>
        <w:autoSpaceDN w:val="0"/>
        <w:adjustRightInd w:val="0"/>
        <w:rPr>
          <w:rFonts w:cs="Arial"/>
          <w:color w:val="000000"/>
          <w:szCs w:val="20"/>
        </w:rPr>
      </w:pPr>
    </w:p>
    <w:p w:rsidR="006630A4" w:rsidRPr="002760DC" w:rsidRDefault="006630A4" w:rsidP="00F9695B">
      <w:pPr>
        <w:autoSpaceDE w:val="0"/>
        <w:autoSpaceDN w:val="0"/>
        <w:adjustRightInd w:val="0"/>
        <w:jc w:val="both"/>
        <w:rPr>
          <w:rFonts w:cs="Arial"/>
          <w:color w:val="000000"/>
          <w:szCs w:val="20"/>
        </w:rPr>
      </w:pPr>
    </w:p>
    <w:p w:rsidR="00083998" w:rsidRPr="00881D56" w:rsidRDefault="00881D56" w:rsidP="00881D56">
      <w:pPr>
        <w:autoSpaceDE w:val="0"/>
        <w:autoSpaceDN w:val="0"/>
        <w:adjustRightInd w:val="0"/>
        <w:jc w:val="both"/>
        <w:rPr>
          <w:rFonts w:cs="Arial"/>
          <w:color w:val="000000"/>
          <w:szCs w:val="20"/>
        </w:rPr>
      </w:pPr>
      <w:r w:rsidRPr="00881D56">
        <w:rPr>
          <w:rFonts w:cs="Arial"/>
          <w:szCs w:val="20"/>
        </w:rPr>
        <w:t>Na podlagi 21. člena Zakona o Vladi Republike Slovenije (Uradni list RS, št. 24/05 – uradno prečiščeno besedilo, 109/08, 38/10 – ZUKN, 8/12, 21/13 in 47/13 – ZDU-1G)</w:t>
      </w:r>
      <w:r>
        <w:rPr>
          <w:rFonts w:cs="Arial"/>
          <w:szCs w:val="20"/>
        </w:rPr>
        <w:t xml:space="preserve"> je </w:t>
      </w:r>
      <w:r>
        <w:rPr>
          <w:rFonts w:cs="Arial"/>
          <w:color w:val="000000"/>
          <w:szCs w:val="20"/>
        </w:rPr>
        <w:t xml:space="preserve">Vlada Republike Slovenije </w:t>
      </w:r>
      <w:r w:rsidR="00083998" w:rsidRPr="00881D56">
        <w:rPr>
          <w:rFonts w:cs="Arial"/>
          <w:color w:val="000000"/>
          <w:szCs w:val="20"/>
        </w:rPr>
        <w:t xml:space="preserve">na </w:t>
      </w:r>
      <w:r w:rsidR="00901DF6" w:rsidRPr="00881D56">
        <w:rPr>
          <w:rFonts w:cs="Arial"/>
          <w:color w:val="000000"/>
          <w:szCs w:val="20"/>
        </w:rPr>
        <w:t>57. redni seji</w:t>
      </w:r>
      <w:r w:rsidR="00083998" w:rsidRPr="00881D56">
        <w:rPr>
          <w:rFonts w:cs="Arial"/>
          <w:color w:val="000000"/>
          <w:szCs w:val="20"/>
        </w:rPr>
        <w:t xml:space="preserve"> dne </w:t>
      </w:r>
      <w:r w:rsidR="00901DF6" w:rsidRPr="00881D56">
        <w:rPr>
          <w:rFonts w:cs="Arial"/>
          <w:color w:val="000000"/>
          <w:szCs w:val="20"/>
        </w:rPr>
        <w:t>8. 5. 2014</w:t>
      </w:r>
      <w:r w:rsidR="00083998" w:rsidRPr="00881D56">
        <w:rPr>
          <w:rFonts w:cs="Arial"/>
          <w:color w:val="000000"/>
          <w:szCs w:val="20"/>
        </w:rPr>
        <w:t xml:space="preserve"> pod točko </w:t>
      </w:r>
      <w:r w:rsidR="00901DF6" w:rsidRPr="00881D56">
        <w:rPr>
          <w:rFonts w:cs="Arial"/>
          <w:color w:val="000000"/>
          <w:szCs w:val="20"/>
        </w:rPr>
        <w:t>1.3</w:t>
      </w:r>
      <w:r w:rsidR="00083998" w:rsidRPr="00881D56">
        <w:rPr>
          <w:rFonts w:cs="Arial"/>
          <w:color w:val="000000"/>
          <w:szCs w:val="20"/>
        </w:rPr>
        <w:t xml:space="preserve"> sprejela naslednji</w:t>
      </w:r>
    </w:p>
    <w:p w:rsidR="00083998" w:rsidRPr="00881D56" w:rsidRDefault="00083998" w:rsidP="00881D56">
      <w:pPr>
        <w:autoSpaceDE w:val="0"/>
        <w:autoSpaceDN w:val="0"/>
        <w:adjustRightInd w:val="0"/>
        <w:jc w:val="both"/>
        <w:rPr>
          <w:rFonts w:cs="Arial"/>
          <w:color w:val="000000"/>
          <w:szCs w:val="20"/>
        </w:rPr>
      </w:pPr>
    </w:p>
    <w:p w:rsidR="00083998" w:rsidRPr="00881D56" w:rsidRDefault="00083998" w:rsidP="00881D56">
      <w:pPr>
        <w:autoSpaceDE w:val="0"/>
        <w:autoSpaceDN w:val="0"/>
        <w:adjustRightInd w:val="0"/>
        <w:jc w:val="both"/>
        <w:rPr>
          <w:rFonts w:cs="Arial"/>
          <w:color w:val="000000"/>
          <w:szCs w:val="20"/>
        </w:rPr>
      </w:pPr>
    </w:p>
    <w:p w:rsidR="00083998" w:rsidRPr="002760DC" w:rsidRDefault="00083998" w:rsidP="00F9695B">
      <w:pPr>
        <w:autoSpaceDE w:val="0"/>
        <w:autoSpaceDN w:val="0"/>
        <w:adjustRightInd w:val="0"/>
        <w:jc w:val="center"/>
        <w:rPr>
          <w:rFonts w:cs="Arial"/>
          <w:color w:val="000000"/>
          <w:szCs w:val="20"/>
        </w:rPr>
      </w:pPr>
      <w:r w:rsidRPr="002760DC">
        <w:rPr>
          <w:rFonts w:cs="Arial"/>
          <w:color w:val="000000"/>
          <w:szCs w:val="20"/>
        </w:rPr>
        <w:t>S K L E P :</w:t>
      </w:r>
    </w:p>
    <w:p w:rsidR="00083998" w:rsidRPr="002760DC" w:rsidRDefault="00083998" w:rsidP="00F9695B">
      <w:pPr>
        <w:autoSpaceDE w:val="0"/>
        <w:autoSpaceDN w:val="0"/>
        <w:adjustRightInd w:val="0"/>
        <w:jc w:val="both"/>
        <w:rPr>
          <w:rFonts w:cs="Arial"/>
          <w:color w:val="000000"/>
          <w:szCs w:val="20"/>
        </w:rPr>
      </w:pPr>
    </w:p>
    <w:p w:rsidR="00083998" w:rsidRPr="002760DC" w:rsidRDefault="00083998" w:rsidP="00F9695B">
      <w:pPr>
        <w:autoSpaceDE w:val="0"/>
        <w:autoSpaceDN w:val="0"/>
        <w:adjustRightInd w:val="0"/>
        <w:jc w:val="both"/>
        <w:rPr>
          <w:rFonts w:cs="Arial"/>
          <w:color w:val="000000"/>
          <w:szCs w:val="20"/>
        </w:rPr>
      </w:pPr>
    </w:p>
    <w:p w:rsidR="00881D56" w:rsidRDefault="00881D56" w:rsidP="00881D56">
      <w:pPr>
        <w:pStyle w:val="Odstavekseznama"/>
        <w:numPr>
          <w:ilvl w:val="0"/>
          <w:numId w:val="8"/>
        </w:numPr>
        <w:spacing w:line="260" w:lineRule="exact"/>
        <w:ind w:left="700" w:hanging="700"/>
        <w:rPr>
          <w:rFonts w:ascii="Arial" w:hAnsi="Arial" w:cs="Arial"/>
          <w:sz w:val="20"/>
          <w:szCs w:val="20"/>
        </w:rPr>
      </w:pPr>
      <w:r w:rsidRPr="00881D56">
        <w:rPr>
          <w:rFonts w:ascii="Arial" w:hAnsi="Arial" w:cs="Arial"/>
          <w:sz w:val="20"/>
          <w:szCs w:val="20"/>
        </w:rPr>
        <w:t xml:space="preserve">Vlada Republike Slovenije se je seznanila s Poročilom o aktivnostih delovne skupine v zvezi z reševanjem konkretnih primerov problematike podizvajalcev, katerega priloga so Strokovna izhodišča za učinkovito in gospodarno vodenje in izvajanje investicij v javnem sektorju. </w:t>
      </w:r>
    </w:p>
    <w:p w:rsidR="00881D56" w:rsidRPr="00881D56" w:rsidRDefault="00881D56" w:rsidP="00881D56">
      <w:pPr>
        <w:pStyle w:val="Odstavekseznama"/>
        <w:spacing w:line="260" w:lineRule="exact"/>
        <w:ind w:left="0"/>
        <w:rPr>
          <w:rFonts w:ascii="Arial" w:hAnsi="Arial" w:cs="Arial"/>
          <w:sz w:val="20"/>
          <w:szCs w:val="20"/>
        </w:rPr>
      </w:pPr>
    </w:p>
    <w:p w:rsidR="00881D56" w:rsidRPr="00881D56" w:rsidRDefault="00881D56" w:rsidP="00881D56">
      <w:pPr>
        <w:pStyle w:val="Odstavekseznama"/>
        <w:numPr>
          <w:ilvl w:val="0"/>
          <w:numId w:val="8"/>
        </w:numPr>
        <w:spacing w:line="260" w:lineRule="exact"/>
        <w:ind w:left="700" w:hanging="700"/>
        <w:rPr>
          <w:rFonts w:ascii="Arial" w:hAnsi="Arial" w:cs="Arial"/>
          <w:sz w:val="20"/>
          <w:szCs w:val="20"/>
        </w:rPr>
      </w:pPr>
      <w:r w:rsidRPr="00881D56">
        <w:rPr>
          <w:rFonts w:ascii="Arial" w:hAnsi="Arial" w:cs="Arial"/>
          <w:sz w:val="20"/>
          <w:szCs w:val="20"/>
        </w:rPr>
        <w:t xml:space="preserve">Vlada Republike Slovenije posreduje Strokovna izhodišča za učinkovito in gospodarno vodenje in izvajanje investicij v javnem sektorju, kot delovni pripomoček, vsem ministrstvom, organom v sestavi ministrstev in vladnim službam, dodatno pa Ministrstvu za finance nalaga, da jih objavi na svoji spletni strani. </w:t>
      </w:r>
    </w:p>
    <w:p w:rsidR="00083998" w:rsidRDefault="00083998" w:rsidP="00881D56">
      <w:pPr>
        <w:autoSpaceDE w:val="0"/>
        <w:autoSpaceDN w:val="0"/>
        <w:adjustRightInd w:val="0"/>
        <w:jc w:val="both"/>
        <w:rPr>
          <w:rFonts w:cs="Arial"/>
          <w:color w:val="000000"/>
          <w:szCs w:val="20"/>
        </w:rPr>
      </w:pPr>
    </w:p>
    <w:p w:rsidR="00881D56" w:rsidRDefault="00881D56" w:rsidP="00881D56">
      <w:pPr>
        <w:autoSpaceDE w:val="0"/>
        <w:autoSpaceDN w:val="0"/>
        <w:adjustRightInd w:val="0"/>
        <w:jc w:val="both"/>
        <w:rPr>
          <w:rFonts w:cs="Arial"/>
          <w:color w:val="000000"/>
          <w:szCs w:val="20"/>
        </w:rPr>
      </w:pPr>
    </w:p>
    <w:p w:rsidR="00881D56" w:rsidRDefault="00881D56" w:rsidP="00881D56">
      <w:pPr>
        <w:autoSpaceDE w:val="0"/>
        <w:autoSpaceDN w:val="0"/>
        <w:adjustRightInd w:val="0"/>
        <w:jc w:val="both"/>
        <w:rPr>
          <w:rFonts w:cs="Arial"/>
          <w:color w:val="000000"/>
          <w:szCs w:val="20"/>
        </w:rPr>
      </w:pPr>
      <w:r>
        <w:rPr>
          <w:rFonts w:cs="Arial"/>
          <w:color w:val="000000"/>
          <w:szCs w:val="20"/>
        </w:rPr>
        <w:t>PRILOGA:</w:t>
      </w:r>
    </w:p>
    <w:p w:rsidR="00881D56" w:rsidRDefault="00881D56" w:rsidP="00881D56">
      <w:pPr>
        <w:autoSpaceDE w:val="0"/>
        <w:autoSpaceDN w:val="0"/>
        <w:adjustRightInd w:val="0"/>
        <w:jc w:val="both"/>
        <w:rPr>
          <w:rFonts w:cs="Arial"/>
          <w:color w:val="000000"/>
          <w:szCs w:val="20"/>
        </w:rPr>
      </w:pPr>
    </w:p>
    <w:p w:rsidR="00881D56" w:rsidRPr="00881D56" w:rsidRDefault="00881D56" w:rsidP="00881D56">
      <w:pPr>
        <w:autoSpaceDE w:val="0"/>
        <w:autoSpaceDN w:val="0"/>
        <w:adjustRightInd w:val="0"/>
        <w:ind w:left="700" w:hanging="700"/>
        <w:jc w:val="both"/>
        <w:rPr>
          <w:rFonts w:cs="Arial"/>
          <w:color w:val="000000"/>
          <w:szCs w:val="20"/>
        </w:rPr>
      </w:pPr>
      <w:r>
        <w:rPr>
          <w:rFonts w:cs="Arial"/>
          <w:color w:val="000000"/>
          <w:szCs w:val="20"/>
        </w:rPr>
        <w:t xml:space="preserve">– </w:t>
      </w:r>
      <w:r>
        <w:rPr>
          <w:rFonts w:cs="Arial"/>
          <w:color w:val="000000"/>
          <w:szCs w:val="20"/>
        </w:rPr>
        <w:tab/>
      </w:r>
      <w:r w:rsidRPr="00881D56">
        <w:rPr>
          <w:rFonts w:cs="Arial"/>
          <w:szCs w:val="20"/>
        </w:rPr>
        <w:t>Strokovna izhodišča za učinkovito in gospodarno vodenje in izvajanje investicij v javnem sektorju</w:t>
      </w:r>
    </w:p>
    <w:p w:rsidR="00083998" w:rsidRPr="00881D56" w:rsidRDefault="00083998" w:rsidP="00881D56">
      <w:pPr>
        <w:tabs>
          <w:tab w:val="left" w:pos="7920"/>
        </w:tabs>
        <w:autoSpaceDE w:val="0"/>
        <w:autoSpaceDN w:val="0"/>
        <w:adjustRightInd w:val="0"/>
        <w:jc w:val="both"/>
        <w:rPr>
          <w:rFonts w:cs="Arial"/>
          <w:color w:val="000000"/>
          <w:szCs w:val="20"/>
        </w:rPr>
      </w:pPr>
    </w:p>
    <w:p w:rsidR="00083998" w:rsidRPr="002760DC" w:rsidRDefault="00083998" w:rsidP="00F9695B">
      <w:pPr>
        <w:tabs>
          <w:tab w:val="left" w:pos="7920"/>
        </w:tabs>
        <w:autoSpaceDE w:val="0"/>
        <w:autoSpaceDN w:val="0"/>
        <w:adjustRightInd w:val="0"/>
        <w:jc w:val="both"/>
        <w:rPr>
          <w:rFonts w:cs="Arial"/>
          <w:color w:val="000000"/>
          <w:szCs w:val="20"/>
        </w:rPr>
      </w:pPr>
    </w:p>
    <w:p w:rsidR="00265265" w:rsidRDefault="00083998" w:rsidP="00F9695B">
      <w:pPr>
        <w:pStyle w:val="podpisi"/>
        <w:jc w:val="both"/>
        <w:rPr>
          <w:rFonts w:cs="Arial"/>
          <w:color w:val="000000"/>
          <w:szCs w:val="20"/>
          <w:lang w:val="sl-SI"/>
        </w:rPr>
      </w:pPr>
      <w:r w:rsidRPr="002760DC">
        <w:rPr>
          <w:lang w:val="sl-SI"/>
        </w:rPr>
        <w:tab/>
      </w:r>
    </w:p>
    <w:p w:rsidR="00B159A2" w:rsidRDefault="00B159A2" w:rsidP="00B159A2">
      <w:pPr>
        <w:tabs>
          <w:tab w:val="left" w:pos="5760"/>
        </w:tabs>
        <w:autoSpaceDE w:val="0"/>
        <w:autoSpaceDN w:val="0"/>
        <w:adjustRightInd w:val="0"/>
        <w:ind w:left="3420"/>
        <w:rPr>
          <w:rFonts w:eastAsia="Calibri" w:cs="Arial"/>
          <w:color w:val="000000"/>
          <w:szCs w:val="20"/>
        </w:rPr>
      </w:pPr>
      <w:r>
        <w:rPr>
          <w:rFonts w:eastAsia="Calibri" w:cs="Arial"/>
          <w:color w:val="000000"/>
          <w:szCs w:val="20"/>
        </w:rPr>
        <w:t>Tanja ŠARABON</w:t>
      </w:r>
    </w:p>
    <w:p w:rsidR="00B159A2" w:rsidRDefault="00B159A2" w:rsidP="00B159A2">
      <w:pPr>
        <w:tabs>
          <w:tab w:val="left" w:pos="5760"/>
        </w:tabs>
        <w:autoSpaceDE w:val="0"/>
        <w:autoSpaceDN w:val="0"/>
        <w:adjustRightInd w:val="0"/>
        <w:ind w:left="3420"/>
        <w:rPr>
          <w:rFonts w:eastAsia="Calibri" w:cs="Arial"/>
          <w:color w:val="000000"/>
          <w:szCs w:val="20"/>
        </w:rPr>
      </w:pPr>
      <w:r>
        <w:rPr>
          <w:rFonts w:eastAsia="Calibri" w:cs="Arial"/>
          <w:color w:val="000000"/>
          <w:szCs w:val="20"/>
        </w:rPr>
        <w:t>GENERALNA SEKRETARKA</w:t>
      </w:r>
    </w:p>
    <w:p w:rsidR="00B159A2" w:rsidRDefault="00B159A2" w:rsidP="00B159A2">
      <w:pPr>
        <w:tabs>
          <w:tab w:val="left" w:pos="3400"/>
        </w:tabs>
        <w:autoSpaceDE w:val="0"/>
        <w:autoSpaceDN w:val="0"/>
        <w:adjustRightInd w:val="0"/>
        <w:ind w:firstLine="3400"/>
      </w:pPr>
    </w:p>
    <w:p w:rsidR="00B24C99" w:rsidRPr="002760DC" w:rsidRDefault="00B24C99" w:rsidP="00F9695B">
      <w:pPr>
        <w:pStyle w:val="podpisi"/>
        <w:jc w:val="both"/>
        <w:rPr>
          <w:lang w:val="sl-SI"/>
        </w:rPr>
      </w:pPr>
    </w:p>
    <w:p w:rsidR="00083998" w:rsidRPr="002760DC" w:rsidRDefault="00083998" w:rsidP="00F9695B">
      <w:pPr>
        <w:tabs>
          <w:tab w:val="left" w:pos="7920"/>
        </w:tabs>
        <w:autoSpaceDE w:val="0"/>
        <w:autoSpaceDN w:val="0"/>
        <w:adjustRightInd w:val="0"/>
        <w:jc w:val="both"/>
        <w:rPr>
          <w:rFonts w:cs="Arial"/>
          <w:color w:val="000000"/>
          <w:szCs w:val="20"/>
        </w:rPr>
      </w:pPr>
    </w:p>
    <w:p w:rsidR="00083998" w:rsidRPr="002760DC" w:rsidRDefault="00083998" w:rsidP="00F9695B">
      <w:pPr>
        <w:tabs>
          <w:tab w:val="left" w:pos="5570"/>
        </w:tabs>
        <w:autoSpaceDE w:val="0"/>
        <w:autoSpaceDN w:val="0"/>
        <w:adjustRightInd w:val="0"/>
        <w:jc w:val="both"/>
        <w:rPr>
          <w:rFonts w:cs="Arial"/>
          <w:color w:val="000000"/>
          <w:szCs w:val="20"/>
        </w:rPr>
      </w:pPr>
    </w:p>
    <w:p w:rsidR="00083998" w:rsidRDefault="00083998" w:rsidP="00F9695B">
      <w:pPr>
        <w:autoSpaceDE w:val="0"/>
        <w:autoSpaceDN w:val="0"/>
        <w:adjustRightInd w:val="0"/>
        <w:jc w:val="both"/>
        <w:rPr>
          <w:rFonts w:cs="Arial"/>
          <w:color w:val="000000"/>
          <w:szCs w:val="20"/>
        </w:rPr>
      </w:pPr>
      <w:r w:rsidRPr="002760DC">
        <w:rPr>
          <w:rFonts w:cs="Arial"/>
          <w:color w:val="000000"/>
          <w:szCs w:val="20"/>
        </w:rPr>
        <w:t>PREJMEJO:</w:t>
      </w:r>
    </w:p>
    <w:p w:rsidR="00D5647B" w:rsidRPr="00881D56" w:rsidRDefault="00D5647B" w:rsidP="00F9695B">
      <w:pPr>
        <w:autoSpaceDE w:val="0"/>
        <w:autoSpaceDN w:val="0"/>
        <w:adjustRightInd w:val="0"/>
        <w:jc w:val="both"/>
        <w:rPr>
          <w:rFonts w:cs="Arial"/>
          <w:color w:val="000000"/>
          <w:szCs w:val="20"/>
        </w:rPr>
      </w:pPr>
    </w:p>
    <w:p w:rsidR="00881D56" w:rsidRPr="00881D56" w:rsidRDefault="00881D56" w:rsidP="00881D56">
      <w:pPr>
        <w:pStyle w:val="Odstavekseznama"/>
        <w:ind w:left="700" w:hanging="700"/>
        <w:rPr>
          <w:rFonts w:ascii="Arial" w:hAnsi="Arial" w:cs="Arial"/>
          <w:sz w:val="20"/>
          <w:szCs w:val="20"/>
        </w:rPr>
      </w:pPr>
      <w:r>
        <w:rPr>
          <w:rFonts w:ascii="Arial" w:hAnsi="Arial" w:cs="Arial"/>
          <w:sz w:val="20"/>
          <w:szCs w:val="20"/>
        </w:rPr>
        <w:t>–</w:t>
      </w:r>
      <w:r>
        <w:rPr>
          <w:rFonts w:ascii="Arial" w:hAnsi="Arial" w:cs="Arial"/>
          <w:sz w:val="20"/>
          <w:szCs w:val="20"/>
        </w:rPr>
        <w:tab/>
      </w:r>
      <w:r w:rsidRPr="00881D56">
        <w:rPr>
          <w:rFonts w:ascii="Arial" w:hAnsi="Arial" w:cs="Arial"/>
          <w:sz w:val="20"/>
          <w:szCs w:val="20"/>
        </w:rPr>
        <w:t xml:space="preserve">Gospodarska zbornica Slovenije, Dimičeva </w:t>
      </w:r>
      <w:r>
        <w:rPr>
          <w:rFonts w:ascii="Arial" w:hAnsi="Arial" w:cs="Arial"/>
          <w:sz w:val="20"/>
          <w:szCs w:val="20"/>
        </w:rPr>
        <w:t xml:space="preserve">ulica </w:t>
      </w:r>
      <w:r w:rsidRPr="00881D56">
        <w:rPr>
          <w:rFonts w:ascii="Arial" w:hAnsi="Arial" w:cs="Arial"/>
          <w:sz w:val="20"/>
          <w:szCs w:val="20"/>
        </w:rPr>
        <w:t>13, 1504 Ljubljana</w:t>
      </w:r>
    </w:p>
    <w:p w:rsidR="00561F2C" w:rsidRPr="00881D56" w:rsidRDefault="00561F2C" w:rsidP="00881D56">
      <w:pPr>
        <w:numPr>
          <w:ilvl w:val="0"/>
          <w:numId w:val="6"/>
        </w:numPr>
        <w:autoSpaceDE w:val="0"/>
        <w:autoSpaceDN w:val="0"/>
        <w:adjustRightInd w:val="0"/>
        <w:ind w:left="700" w:hanging="700"/>
        <w:jc w:val="both"/>
        <w:rPr>
          <w:rFonts w:cs="Arial"/>
          <w:color w:val="000000"/>
          <w:szCs w:val="20"/>
        </w:rPr>
      </w:pPr>
      <w:r w:rsidRPr="00881D56">
        <w:rPr>
          <w:rFonts w:cs="Arial"/>
          <w:color w:val="000000"/>
          <w:szCs w:val="20"/>
        </w:rPr>
        <w:t>Državno pravobranilstvo Republike Slovenije</w:t>
      </w:r>
    </w:p>
    <w:p w:rsidR="00B43DEA" w:rsidRDefault="00B43DEA" w:rsidP="00881D56">
      <w:pPr>
        <w:numPr>
          <w:ilvl w:val="0"/>
          <w:numId w:val="6"/>
        </w:numPr>
        <w:autoSpaceDE w:val="0"/>
        <w:autoSpaceDN w:val="0"/>
        <w:adjustRightInd w:val="0"/>
        <w:ind w:left="700" w:hanging="700"/>
        <w:jc w:val="both"/>
        <w:rPr>
          <w:rFonts w:cs="Arial"/>
          <w:color w:val="000000"/>
          <w:szCs w:val="20"/>
        </w:rPr>
      </w:pPr>
      <w:r w:rsidRPr="00B43DEA">
        <w:rPr>
          <w:rFonts w:cs="Arial"/>
          <w:color w:val="000000"/>
          <w:szCs w:val="20"/>
        </w:rPr>
        <w:t>ministrstva</w:t>
      </w:r>
    </w:p>
    <w:p w:rsidR="00901DF6" w:rsidRPr="00881D56" w:rsidRDefault="00B43DEA" w:rsidP="00881D56">
      <w:pPr>
        <w:numPr>
          <w:ilvl w:val="0"/>
          <w:numId w:val="6"/>
        </w:numPr>
        <w:autoSpaceDE w:val="0"/>
        <w:autoSpaceDN w:val="0"/>
        <w:adjustRightInd w:val="0"/>
        <w:ind w:left="700" w:hanging="700"/>
        <w:jc w:val="both"/>
        <w:rPr>
          <w:rFonts w:cs="Arial"/>
          <w:color w:val="000000"/>
          <w:szCs w:val="20"/>
        </w:rPr>
      </w:pPr>
      <w:r>
        <w:rPr>
          <w:rFonts w:cs="Arial"/>
          <w:color w:val="000000"/>
          <w:szCs w:val="20"/>
        </w:rPr>
        <w:t>o</w:t>
      </w:r>
      <w:r w:rsidR="00561F2C" w:rsidRPr="00881D56">
        <w:rPr>
          <w:rFonts w:cs="Arial"/>
          <w:color w:val="000000"/>
          <w:szCs w:val="20"/>
        </w:rPr>
        <w:t>rgani v sestavi ministrstev</w:t>
      </w:r>
    </w:p>
    <w:p w:rsidR="00AE3838" w:rsidRDefault="00901DF6" w:rsidP="00881D56">
      <w:pPr>
        <w:numPr>
          <w:ilvl w:val="0"/>
          <w:numId w:val="6"/>
        </w:numPr>
        <w:autoSpaceDE w:val="0"/>
        <w:autoSpaceDN w:val="0"/>
        <w:adjustRightInd w:val="0"/>
        <w:ind w:left="700" w:hanging="700"/>
        <w:jc w:val="both"/>
        <w:rPr>
          <w:rFonts w:cs="Arial"/>
          <w:color w:val="000000"/>
          <w:szCs w:val="20"/>
        </w:rPr>
      </w:pPr>
      <w:r w:rsidRPr="00881D56">
        <w:rPr>
          <w:rFonts w:cs="Arial"/>
          <w:color w:val="000000"/>
          <w:szCs w:val="20"/>
        </w:rPr>
        <w:t>vladne službe</w:t>
      </w:r>
    </w:p>
    <w:p w:rsidR="00AE3838" w:rsidRPr="0032275F" w:rsidRDefault="00AE3838" w:rsidP="00AE3838">
      <w:pPr>
        <w:jc w:val="center"/>
        <w:rPr>
          <w:rFonts w:cs="Arial"/>
          <w:b/>
          <w:caps/>
          <w:szCs w:val="20"/>
        </w:rPr>
      </w:pPr>
      <w:r>
        <w:rPr>
          <w:rFonts w:cs="Arial"/>
          <w:color w:val="000000"/>
          <w:szCs w:val="20"/>
        </w:rPr>
        <w:br w:type="page"/>
      </w:r>
      <w:r>
        <w:rPr>
          <w:rFonts w:cs="Arial"/>
          <w:b/>
          <w:caps/>
          <w:szCs w:val="20"/>
        </w:rPr>
        <w:lastRenderedPageBreak/>
        <w:t>stroko</w:t>
      </w:r>
      <w:r w:rsidRPr="0032275F">
        <w:rPr>
          <w:rFonts w:cs="Arial"/>
          <w:b/>
          <w:caps/>
          <w:szCs w:val="20"/>
        </w:rPr>
        <w:t>vna izhodišča za učinkovito in gospodarno vodenje in izvajanje investicij v javnem sektorju</w:t>
      </w:r>
    </w:p>
    <w:p w:rsidR="00AE3838" w:rsidRPr="00770621" w:rsidRDefault="00AE3838" w:rsidP="00AE3838">
      <w:pPr>
        <w:jc w:val="center"/>
        <w:rPr>
          <w:rFonts w:cs="Arial"/>
          <w:b/>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088"/>
      </w:tblGrid>
      <w:tr w:rsidR="00AE3838" w:rsidRPr="00770621" w:rsidTr="00F47C71">
        <w:trPr>
          <w:trHeight w:val="570"/>
        </w:trPr>
        <w:tc>
          <w:tcPr>
            <w:tcW w:w="2836" w:type="dxa"/>
            <w:vAlign w:val="center"/>
          </w:tcPr>
          <w:p w:rsidR="00AE3838" w:rsidRPr="00770621" w:rsidRDefault="00AE3838" w:rsidP="00F47C71">
            <w:pPr>
              <w:autoSpaceDE w:val="0"/>
              <w:autoSpaceDN w:val="0"/>
              <w:adjustRightInd w:val="0"/>
              <w:jc w:val="center"/>
              <w:rPr>
                <w:rFonts w:cs="Arial"/>
                <w:b/>
                <w:szCs w:val="20"/>
                <w:lang w:eastAsia="sl-SI"/>
              </w:rPr>
            </w:pPr>
            <w:r w:rsidRPr="00770621">
              <w:rPr>
                <w:rFonts w:cs="Arial"/>
                <w:b/>
                <w:szCs w:val="20"/>
                <w:lang w:eastAsia="sl-SI"/>
              </w:rPr>
              <w:t>Izhodišča</w:t>
            </w:r>
          </w:p>
        </w:tc>
        <w:tc>
          <w:tcPr>
            <w:tcW w:w="7088" w:type="dxa"/>
            <w:vAlign w:val="center"/>
          </w:tcPr>
          <w:p w:rsidR="00AE3838" w:rsidRPr="00770621" w:rsidRDefault="00AE3838" w:rsidP="00F47C71">
            <w:pPr>
              <w:autoSpaceDE w:val="0"/>
              <w:autoSpaceDN w:val="0"/>
              <w:adjustRightInd w:val="0"/>
              <w:jc w:val="center"/>
              <w:rPr>
                <w:rFonts w:cs="Arial"/>
                <w:b/>
                <w:szCs w:val="20"/>
                <w:lang w:eastAsia="sl-SI"/>
              </w:rPr>
            </w:pPr>
            <w:r w:rsidRPr="00770621">
              <w:rPr>
                <w:rFonts w:cs="Arial"/>
                <w:b/>
                <w:szCs w:val="20"/>
                <w:lang w:eastAsia="sl-SI"/>
              </w:rPr>
              <w:t>Ukrepi</w:t>
            </w:r>
          </w:p>
        </w:tc>
      </w:tr>
      <w:tr w:rsidR="00AE3838" w:rsidRPr="00770621" w:rsidTr="00F47C71">
        <w:tc>
          <w:tcPr>
            <w:tcW w:w="2836" w:type="dxa"/>
            <w:vAlign w:val="center"/>
          </w:tcPr>
          <w:p w:rsidR="00AE3838" w:rsidRPr="00770621" w:rsidRDefault="00AE3838" w:rsidP="00AE3838">
            <w:pPr>
              <w:numPr>
                <w:ilvl w:val="0"/>
                <w:numId w:val="17"/>
              </w:numPr>
              <w:autoSpaceDE w:val="0"/>
              <w:autoSpaceDN w:val="0"/>
              <w:adjustRightInd w:val="0"/>
              <w:spacing w:line="240" w:lineRule="auto"/>
              <w:rPr>
                <w:rFonts w:cs="Arial"/>
                <w:szCs w:val="20"/>
                <w:lang w:eastAsia="sl-SI"/>
              </w:rPr>
            </w:pPr>
            <w:r w:rsidRPr="00770621">
              <w:rPr>
                <w:rFonts w:cs="Arial"/>
                <w:szCs w:val="20"/>
                <w:lang w:eastAsia="sl-SI"/>
              </w:rPr>
              <w:t xml:space="preserve">Popolna in vsebinsko nepomanjkljiva investicijska dokumentacija </w:t>
            </w:r>
          </w:p>
        </w:tc>
        <w:tc>
          <w:tcPr>
            <w:tcW w:w="7088" w:type="dxa"/>
          </w:tcPr>
          <w:p w:rsidR="00AE3838" w:rsidRPr="00770621" w:rsidRDefault="00AE3838" w:rsidP="00AE3838">
            <w:pPr>
              <w:numPr>
                <w:ilvl w:val="0"/>
                <w:numId w:val="9"/>
              </w:numPr>
              <w:autoSpaceDE w:val="0"/>
              <w:autoSpaceDN w:val="0"/>
              <w:adjustRightInd w:val="0"/>
              <w:spacing w:line="240" w:lineRule="auto"/>
              <w:jc w:val="both"/>
              <w:rPr>
                <w:rFonts w:cs="Arial"/>
                <w:szCs w:val="20"/>
                <w:lang w:eastAsia="sl-SI"/>
              </w:rPr>
            </w:pPr>
            <w:r w:rsidRPr="00770621">
              <w:rPr>
                <w:rFonts w:cs="Arial"/>
                <w:szCs w:val="20"/>
                <w:lang w:eastAsia="sl-SI"/>
              </w:rPr>
              <w:t xml:space="preserve">Zagotoviti kakovostno projektno dokumentacijo, ki investitorju omogoča pridobitev zanesljive ocenjene vrednosti investicije, izvajalcu gradnje pa jasno sliko vsebine projekta. Investitor – javni  naročnik, ki nima lastnih ustreznih usposobljenih kadrov, naj za pripravo razpisne dokumentacije in vrednotenje ponudb najame usposobljene strokovnjake. </w:t>
            </w:r>
          </w:p>
          <w:p w:rsidR="00AE3838" w:rsidRPr="00770621" w:rsidRDefault="00AE3838" w:rsidP="00AE3838">
            <w:pPr>
              <w:numPr>
                <w:ilvl w:val="0"/>
                <w:numId w:val="9"/>
              </w:numPr>
              <w:autoSpaceDE w:val="0"/>
              <w:autoSpaceDN w:val="0"/>
              <w:adjustRightInd w:val="0"/>
              <w:spacing w:line="240" w:lineRule="auto"/>
              <w:jc w:val="both"/>
              <w:rPr>
                <w:rFonts w:cs="Arial"/>
                <w:szCs w:val="20"/>
                <w:lang w:eastAsia="sl-SI"/>
              </w:rPr>
            </w:pPr>
            <w:r w:rsidRPr="00770621">
              <w:rPr>
                <w:rFonts w:cs="Arial"/>
                <w:szCs w:val="20"/>
                <w:lang w:eastAsia="sl-SI"/>
              </w:rPr>
              <w:t xml:space="preserve">Obveznost naročnika je zagotoviti tako kakovostno investicijsko in projektno dokumentacijo (IDP, PDG, PZI,..), da pri izvedbi projekta ne bo za več kot 5 % odstopanj. </w:t>
            </w:r>
          </w:p>
        </w:tc>
      </w:tr>
      <w:tr w:rsidR="00AE3838" w:rsidRPr="00770621" w:rsidTr="00F47C71">
        <w:tc>
          <w:tcPr>
            <w:tcW w:w="2836" w:type="dxa"/>
            <w:vAlign w:val="center"/>
          </w:tcPr>
          <w:p w:rsidR="00AE3838" w:rsidRPr="00770621" w:rsidRDefault="00AE3838" w:rsidP="00AE3838">
            <w:pPr>
              <w:numPr>
                <w:ilvl w:val="0"/>
                <w:numId w:val="17"/>
              </w:numPr>
              <w:autoSpaceDE w:val="0"/>
              <w:autoSpaceDN w:val="0"/>
              <w:adjustRightInd w:val="0"/>
              <w:spacing w:line="240" w:lineRule="auto"/>
              <w:rPr>
                <w:rFonts w:cs="Arial"/>
                <w:szCs w:val="20"/>
                <w:lang w:eastAsia="sl-SI"/>
              </w:rPr>
            </w:pPr>
            <w:r w:rsidRPr="00770621">
              <w:rPr>
                <w:rFonts w:cs="Arial"/>
                <w:szCs w:val="20"/>
                <w:lang w:eastAsia="sl-SI"/>
              </w:rPr>
              <w:t>Zagotovitev finančnih sredstev za celotno investicijo pred začetkom izvajanja projekta</w:t>
            </w:r>
          </w:p>
        </w:tc>
        <w:tc>
          <w:tcPr>
            <w:tcW w:w="7088" w:type="dxa"/>
          </w:tcPr>
          <w:p w:rsidR="00AE3838" w:rsidRPr="00770621" w:rsidRDefault="00AE3838" w:rsidP="00AE3838">
            <w:pPr>
              <w:widowControl w:val="0"/>
              <w:numPr>
                <w:ilvl w:val="0"/>
                <w:numId w:val="10"/>
              </w:numPr>
              <w:spacing w:line="240" w:lineRule="auto"/>
              <w:jc w:val="both"/>
              <w:rPr>
                <w:rFonts w:cs="Arial"/>
                <w:szCs w:val="20"/>
                <w:lang w:eastAsia="sl-SI"/>
              </w:rPr>
            </w:pPr>
            <w:r w:rsidRPr="00770621">
              <w:rPr>
                <w:rFonts w:cs="Arial"/>
                <w:szCs w:val="20"/>
                <w:lang w:eastAsia="sl-SI"/>
              </w:rPr>
              <w:t xml:space="preserve">Financiranje investicije mora biti projektno oziroma se izvajati po situacijah ali ključnih mejnikih projekta.  </w:t>
            </w:r>
          </w:p>
          <w:p w:rsidR="00AE3838" w:rsidRPr="00770621" w:rsidRDefault="00AE3838" w:rsidP="00AE3838">
            <w:pPr>
              <w:widowControl w:val="0"/>
              <w:numPr>
                <w:ilvl w:val="0"/>
                <w:numId w:val="10"/>
              </w:numPr>
              <w:spacing w:line="240" w:lineRule="auto"/>
              <w:jc w:val="both"/>
              <w:rPr>
                <w:rFonts w:cs="Arial"/>
                <w:szCs w:val="20"/>
                <w:lang w:eastAsia="sl-SI"/>
              </w:rPr>
            </w:pPr>
            <w:r w:rsidRPr="00770621">
              <w:rPr>
                <w:rFonts w:cs="Arial"/>
                <w:szCs w:val="20"/>
                <w:lang w:eastAsia="sl-SI"/>
              </w:rPr>
              <w:t>S strani investitorja se izvajajo obvezna neposredna plačila podizvajalcem, pri čemer se upoštevajo dejansko opravljena dela, ki morajo biti s strani glavnega izvajalca predhodno potrjena.</w:t>
            </w:r>
          </w:p>
        </w:tc>
      </w:tr>
      <w:tr w:rsidR="00AE3838" w:rsidRPr="00770621" w:rsidTr="00F47C71">
        <w:tc>
          <w:tcPr>
            <w:tcW w:w="2836" w:type="dxa"/>
            <w:vAlign w:val="center"/>
          </w:tcPr>
          <w:p w:rsidR="00AE3838" w:rsidRPr="00770621" w:rsidRDefault="00AE3838" w:rsidP="00AE3838">
            <w:pPr>
              <w:numPr>
                <w:ilvl w:val="0"/>
                <w:numId w:val="17"/>
              </w:numPr>
              <w:autoSpaceDE w:val="0"/>
              <w:autoSpaceDN w:val="0"/>
              <w:adjustRightInd w:val="0"/>
              <w:spacing w:line="240" w:lineRule="auto"/>
              <w:rPr>
                <w:rFonts w:cs="Arial"/>
                <w:szCs w:val="20"/>
                <w:lang w:eastAsia="sl-SI"/>
              </w:rPr>
            </w:pPr>
            <w:r w:rsidRPr="00770621">
              <w:rPr>
                <w:rFonts w:cs="Arial"/>
                <w:szCs w:val="20"/>
                <w:lang w:eastAsia="sl-SI"/>
              </w:rPr>
              <w:t>Uporaba merila »ekonomsko najugodnejša ponudba«</w:t>
            </w:r>
          </w:p>
        </w:tc>
        <w:tc>
          <w:tcPr>
            <w:tcW w:w="7088" w:type="dxa"/>
          </w:tcPr>
          <w:p w:rsidR="00AE3838" w:rsidRPr="00770621" w:rsidRDefault="00AE3838" w:rsidP="00AE3838">
            <w:pPr>
              <w:numPr>
                <w:ilvl w:val="0"/>
                <w:numId w:val="13"/>
              </w:numPr>
              <w:autoSpaceDE w:val="0"/>
              <w:autoSpaceDN w:val="0"/>
              <w:adjustRightInd w:val="0"/>
              <w:spacing w:line="240" w:lineRule="auto"/>
              <w:jc w:val="both"/>
              <w:rPr>
                <w:rFonts w:cs="Arial"/>
                <w:i/>
                <w:szCs w:val="20"/>
                <w:lang w:eastAsia="sl-SI"/>
              </w:rPr>
            </w:pPr>
            <w:r w:rsidRPr="00770621">
              <w:rPr>
                <w:rFonts w:cs="Arial"/>
                <w:szCs w:val="20"/>
                <w:lang w:eastAsia="sl-SI"/>
              </w:rPr>
              <w:t xml:space="preserve">V postopku javnega naročanja mora naročnik uporabiti kriterije kakovosti, in sicer bodisi kot pogoj oziroma tehnično specifikacijo bodisi kot merilo za izbor. </w:t>
            </w:r>
          </w:p>
          <w:p w:rsidR="00AE3838" w:rsidRPr="00770621" w:rsidRDefault="00AE3838" w:rsidP="00AE3838">
            <w:pPr>
              <w:numPr>
                <w:ilvl w:val="0"/>
                <w:numId w:val="13"/>
              </w:numPr>
              <w:autoSpaceDE w:val="0"/>
              <w:autoSpaceDN w:val="0"/>
              <w:adjustRightInd w:val="0"/>
              <w:spacing w:line="240" w:lineRule="auto"/>
              <w:jc w:val="both"/>
              <w:rPr>
                <w:rFonts w:cs="Arial"/>
                <w:i/>
                <w:szCs w:val="20"/>
                <w:lang w:eastAsia="sl-SI"/>
              </w:rPr>
            </w:pPr>
            <w:r w:rsidRPr="00770621">
              <w:rPr>
                <w:rFonts w:cs="Arial"/>
                <w:szCs w:val="20"/>
                <w:lang w:eastAsia="sl-SI"/>
              </w:rPr>
              <w:t xml:space="preserve">Javnega naročila intelektualnih storitev naročnik praviloma ne odda na podlagi merila »najnižja cena«, temveč na podlagi merila »ekonomsko najugodnejša ponudba«, pri čemer lahko dodatne reference obravnava v okviru meril za izbor. </w:t>
            </w:r>
          </w:p>
        </w:tc>
      </w:tr>
      <w:tr w:rsidR="00AE3838" w:rsidRPr="00770621" w:rsidTr="00F47C71">
        <w:tc>
          <w:tcPr>
            <w:tcW w:w="2836" w:type="dxa"/>
            <w:vAlign w:val="center"/>
          </w:tcPr>
          <w:p w:rsidR="00AE3838" w:rsidRPr="00770621" w:rsidRDefault="00AE3838" w:rsidP="00AE3838">
            <w:pPr>
              <w:numPr>
                <w:ilvl w:val="0"/>
                <w:numId w:val="17"/>
              </w:numPr>
              <w:autoSpaceDE w:val="0"/>
              <w:autoSpaceDN w:val="0"/>
              <w:adjustRightInd w:val="0"/>
              <w:spacing w:line="240" w:lineRule="auto"/>
              <w:rPr>
                <w:rFonts w:cs="Arial"/>
                <w:szCs w:val="20"/>
                <w:lang w:eastAsia="sl-SI"/>
              </w:rPr>
            </w:pPr>
            <w:r w:rsidRPr="00770621">
              <w:rPr>
                <w:rFonts w:cs="Arial"/>
                <w:szCs w:val="20"/>
                <w:lang w:eastAsia="sl-SI"/>
              </w:rPr>
              <w:t>Neobičajno nizka ponudba za projektiranje ali izvedbo projekta</w:t>
            </w:r>
          </w:p>
        </w:tc>
        <w:tc>
          <w:tcPr>
            <w:tcW w:w="7088" w:type="dxa"/>
          </w:tcPr>
          <w:p w:rsidR="00AE3838" w:rsidRPr="00770621" w:rsidRDefault="00AE3838" w:rsidP="00AE3838">
            <w:pPr>
              <w:numPr>
                <w:ilvl w:val="0"/>
                <w:numId w:val="9"/>
              </w:numPr>
              <w:autoSpaceDE w:val="0"/>
              <w:autoSpaceDN w:val="0"/>
              <w:adjustRightInd w:val="0"/>
              <w:spacing w:line="240" w:lineRule="auto"/>
              <w:jc w:val="both"/>
              <w:rPr>
                <w:rFonts w:cs="Arial"/>
                <w:szCs w:val="20"/>
                <w:lang w:eastAsia="sl-SI"/>
              </w:rPr>
            </w:pPr>
            <w:r w:rsidRPr="00770621">
              <w:rPr>
                <w:rFonts w:cs="Arial"/>
                <w:szCs w:val="20"/>
                <w:lang w:eastAsia="sl-SI"/>
              </w:rPr>
              <w:t>V primeru dvoma v kakovostno in pravočasno izvedbo projekta na račun nizkih cen iz ponudbe naročnik preveri, ali je ponudba neobičajno nizka.</w:t>
            </w:r>
          </w:p>
          <w:p w:rsidR="00AE3838" w:rsidRPr="00770621" w:rsidRDefault="00AE3838" w:rsidP="00AE3838">
            <w:pPr>
              <w:numPr>
                <w:ilvl w:val="0"/>
                <w:numId w:val="9"/>
              </w:numPr>
              <w:autoSpaceDE w:val="0"/>
              <w:autoSpaceDN w:val="0"/>
              <w:adjustRightInd w:val="0"/>
              <w:spacing w:line="240" w:lineRule="auto"/>
              <w:jc w:val="both"/>
              <w:rPr>
                <w:rFonts w:cs="Arial"/>
                <w:szCs w:val="20"/>
                <w:lang w:eastAsia="sl-SI"/>
              </w:rPr>
            </w:pPr>
            <w:r w:rsidRPr="00770621">
              <w:rPr>
                <w:rFonts w:cs="Arial"/>
                <w:szCs w:val="20"/>
                <w:lang w:eastAsia="sl-SI"/>
              </w:rPr>
              <w:t xml:space="preserve">Kadar se izkaže, da je bila izbrana ponudba neobičajno nizka, pri izvedbi projekta, investitor odstopi od izvedbe sklenjene pogodbe oziroma začne potrebne postopke za uveljavitev škode zaradi nepravočasne ali nekakovostne izvedbe projekta na račun prenizkih cen. </w:t>
            </w:r>
          </w:p>
          <w:p w:rsidR="00AE3838" w:rsidRPr="00770621" w:rsidRDefault="00AE3838" w:rsidP="00AE3838">
            <w:pPr>
              <w:numPr>
                <w:ilvl w:val="0"/>
                <w:numId w:val="9"/>
              </w:numPr>
              <w:autoSpaceDE w:val="0"/>
              <w:autoSpaceDN w:val="0"/>
              <w:adjustRightInd w:val="0"/>
              <w:spacing w:line="240" w:lineRule="auto"/>
              <w:jc w:val="both"/>
              <w:rPr>
                <w:rFonts w:cs="Arial"/>
                <w:szCs w:val="20"/>
                <w:lang w:eastAsia="sl-SI"/>
              </w:rPr>
            </w:pPr>
            <w:r w:rsidRPr="00770621">
              <w:rPr>
                <w:rFonts w:cs="Arial"/>
                <w:szCs w:val="20"/>
                <w:lang w:eastAsia="sl-SI"/>
              </w:rPr>
              <w:t>Ponudnika, za katerega je naročnik ugotovil, da je podal neobičajno nizko ponudbo, naročnik v skladu s šesto alinejo četrtega odstavka 42. člena Zakona o javnem naročanju (Ur</w:t>
            </w:r>
            <w:r>
              <w:rPr>
                <w:rFonts w:cs="Arial"/>
                <w:szCs w:val="20"/>
                <w:lang w:eastAsia="sl-SI"/>
              </w:rPr>
              <w:t>adni list</w:t>
            </w:r>
            <w:r w:rsidRPr="00770621">
              <w:rPr>
                <w:rFonts w:cs="Arial"/>
                <w:szCs w:val="20"/>
                <w:lang w:eastAsia="sl-SI"/>
              </w:rPr>
              <w:t xml:space="preserve"> RS, št. 12/13 – </w:t>
            </w:r>
            <w:r>
              <w:rPr>
                <w:rFonts w:cs="Arial"/>
                <w:szCs w:val="20"/>
                <w:lang w:eastAsia="sl-SI"/>
              </w:rPr>
              <w:t>uradno prečiščeno besedilo in 19/14</w:t>
            </w:r>
            <w:r w:rsidRPr="00770621">
              <w:rPr>
                <w:rFonts w:cs="Arial"/>
                <w:szCs w:val="20"/>
                <w:lang w:eastAsia="sl-SI"/>
              </w:rPr>
              <w:t>)</w:t>
            </w:r>
            <w:r>
              <w:rPr>
                <w:rFonts w:cs="Arial"/>
                <w:szCs w:val="20"/>
                <w:lang w:eastAsia="sl-SI"/>
              </w:rPr>
              <w:t>, upoštevajoč načelo sorazmernosti,</w:t>
            </w:r>
            <w:r w:rsidRPr="00770621">
              <w:rPr>
                <w:rFonts w:cs="Arial"/>
                <w:szCs w:val="20"/>
                <w:lang w:eastAsia="sl-SI"/>
              </w:rPr>
              <w:t xml:space="preserve"> izloči iz prihodnjih postopkov javnega naročanja.</w:t>
            </w:r>
          </w:p>
        </w:tc>
      </w:tr>
      <w:tr w:rsidR="00AE3838" w:rsidRPr="00770621" w:rsidTr="00F47C71">
        <w:tc>
          <w:tcPr>
            <w:tcW w:w="2836" w:type="dxa"/>
            <w:vAlign w:val="center"/>
          </w:tcPr>
          <w:p w:rsidR="00AE3838" w:rsidRPr="00770621" w:rsidRDefault="00AE3838" w:rsidP="00AE3838">
            <w:pPr>
              <w:numPr>
                <w:ilvl w:val="0"/>
                <w:numId w:val="17"/>
              </w:numPr>
              <w:autoSpaceDE w:val="0"/>
              <w:autoSpaceDN w:val="0"/>
              <w:adjustRightInd w:val="0"/>
              <w:spacing w:line="240" w:lineRule="auto"/>
              <w:rPr>
                <w:rFonts w:cs="Arial"/>
                <w:szCs w:val="20"/>
                <w:lang w:eastAsia="sl-SI"/>
              </w:rPr>
            </w:pPr>
            <w:r w:rsidRPr="00770621">
              <w:rPr>
                <w:rFonts w:cs="Arial"/>
                <w:szCs w:val="20"/>
                <w:lang w:eastAsia="sl-SI"/>
              </w:rPr>
              <w:t xml:space="preserve">Finančna zavarovanja pri javnem naročanju </w:t>
            </w:r>
          </w:p>
        </w:tc>
        <w:tc>
          <w:tcPr>
            <w:tcW w:w="7088" w:type="dxa"/>
          </w:tcPr>
          <w:p w:rsidR="00AE3838" w:rsidRPr="00770621" w:rsidRDefault="00AE3838" w:rsidP="00AE3838">
            <w:pPr>
              <w:numPr>
                <w:ilvl w:val="0"/>
                <w:numId w:val="14"/>
              </w:numPr>
              <w:autoSpaceDE w:val="0"/>
              <w:autoSpaceDN w:val="0"/>
              <w:adjustRightInd w:val="0"/>
              <w:spacing w:line="240" w:lineRule="auto"/>
              <w:jc w:val="both"/>
              <w:rPr>
                <w:rFonts w:cs="Arial"/>
                <w:szCs w:val="20"/>
                <w:lang w:eastAsia="sl-SI"/>
              </w:rPr>
            </w:pPr>
            <w:r w:rsidRPr="00770621">
              <w:rPr>
                <w:rFonts w:cs="Arial"/>
                <w:szCs w:val="20"/>
                <w:lang w:eastAsia="sl-SI"/>
              </w:rPr>
              <w:t xml:space="preserve">Pri javnem naročanju </w:t>
            </w:r>
            <w:r>
              <w:rPr>
                <w:rFonts w:cs="Arial"/>
                <w:szCs w:val="20"/>
                <w:lang w:eastAsia="sl-SI"/>
              </w:rPr>
              <w:t xml:space="preserve">se </w:t>
            </w:r>
            <w:r w:rsidRPr="00770621">
              <w:rPr>
                <w:rFonts w:cs="Arial"/>
                <w:szCs w:val="20"/>
                <w:lang w:eastAsia="sl-SI"/>
              </w:rPr>
              <w:t>upošteva</w:t>
            </w:r>
            <w:r>
              <w:rPr>
                <w:rFonts w:cs="Arial"/>
                <w:szCs w:val="20"/>
                <w:lang w:eastAsia="sl-SI"/>
              </w:rPr>
              <w:t>jo</w:t>
            </w:r>
            <w:r w:rsidRPr="00770621">
              <w:rPr>
                <w:rFonts w:cs="Arial"/>
                <w:szCs w:val="20"/>
                <w:lang w:eastAsia="sl-SI"/>
              </w:rPr>
              <w:t xml:space="preserve"> Priporočila Vlade Republike Slovenije z dne 30.10.2013 glede uporabe finančnih zavarovanj pri javnem naročanju in projektih, sofinanciranih s sredstvi EU.</w:t>
            </w:r>
          </w:p>
        </w:tc>
      </w:tr>
      <w:tr w:rsidR="00AE3838" w:rsidRPr="00770621" w:rsidTr="00F47C71">
        <w:tc>
          <w:tcPr>
            <w:tcW w:w="2836" w:type="dxa"/>
            <w:vAlign w:val="center"/>
          </w:tcPr>
          <w:p w:rsidR="00AE3838" w:rsidRPr="00770621" w:rsidRDefault="00AE3838" w:rsidP="00AE3838">
            <w:pPr>
              <w:numPr>
                <w:ilvl w:val="0"/>
                <w:numId w:val="17"/>
              </w:numPr>
              <w:autoSpaceDE w:val="0"/>
              <w:autoSpaceDN w:val="0"/>
              <w:adjustRightInd w:val="0"/>
              <w:spacing w:line="240" w:lineRule="auto"/>
              <w:rPr>
                <w:rFonts w:cs="Arial"/>
                <w:szCs w:val="20"/>
                <w:lang w:eastAsia="sl-SI"/>
              </w:rPr>
            </w:pPr>
            <w:r w:rsidRPr="00770621">
              <w:rPr>
                <w:rFonts w:cs="Arial"/>
                <w:szCs w:val="20"/>
                <w:lang w:eastAsia="sl-SI"/>
              </w:rPr>
              <w:t>Vloga vodje projekta in  izvajalca gradbenega nadzora</w:t>
            </w:r>
          </w:p>
        </w:tc>
        <w:tc>
          <w:tcPr>
            <w:tcW w:w="7088" w:type="dxa"/>
          </w:tcPr>
          <w:p w:rsidR="00AE3838" w:rsidRPr="00770621" w:rsidRDefault="00AE3838" w:rsidP="00AE3838">
            <w:pPr>
              <w:numPr>
                <w:ilvl w:val="0"/>
                <w:numId w:val="11"/>
              </w:numPr>
              <w:autoSpaceDE w:val="0"/>
              <w:autoSpaceDN w:val="0"/>
              <w:adjustRightInd w:val="0"/>
              <w:spacing w:line="240" w:lineRule="auto"/>
              <w:jc w:val="both"/>
              <w:rPr>
                <w:rFonts w:cs="Arial"/>
                <w:szCs w:val="20"/>
              </w:rPr>
            </w:pPr>
            <w:r w:rsidRPr="00770621">
              <w:rPr>
                <w:rFonts w:cs="Arial"/>
                <w:szCs w:val="20"/>
                <w:lang w:eastAsia="sl-SI"/>
              </w:rPr>
              <w:t xml:space="preserve">Pooblaščeni izvajalec gradbenega nadzora dnevno za posamezen dan vodi evidenco vseh izvajalcev, prisotnih na delovišču, ter izvedenih del (gradbeni dnevnik). </w:t>
            </w:r>
          </w:p>
          <w:p w:rsidR="00AE3838" w:rsidRPr="00770621" w:rsidRDefault="00AE3838" w:rsidP="00AE3838">
            <w:pPr>
              <w:numPr>
                <w:ilvl w:val="0"/>
                <w:numId w:val="11"/>
              </w:numPr>
              <w:autoSpaceDE w:val="0"/>
              <w:autoSpaceDN w:val="0"/>
              <w:adjustRightInd w:val="0"/>
              <w:spacing w:line="240" w:lineRule="auto"/>
              <w:jc w:val="both"/>
              <w:rPr>
                <w:rFonts w:cs="Arial"/>
                <w:szCs w:val="20"/>
              </w:rPr>
            </w:pPr>
            <w:r w:rsidRPr="00770621">
              <w:rPr>
                <w:rFonts w:cs="Arial"/>
                <w:szCs w:val="20"/>
                <w:lang w:eastAsia="sl-SI"/>
              </w:rPr>
              <w:t xml:space="preserve">Pooblaščeni izvajalec gradbenega nadzora redno obvešča vodjo projekta o morebitnih časovnih in kakovostnih odstopanjih. </w:t>
            </w:r>
          </w:p>
          <w:p w:rsidR="00AE3838" w:rsidRPr="00770621" w:rsidRDefault="00AE3838" w:rsidP="00AE3838">
            <w:pPr>
              <w:numPr>
                <w:ilvl w:val="0"/>
                <w:numId w:val="11"/>
              </w:numPr>
              <w:autoSpaceDE w:val="0"/>
              <w:autoSpaceDN w:val="0"/>
              <w:adjustRightInd w:val="0"/>
              <w:spacing w:line="240" w:lineRule="auto"/>
              <w:jc w:val="both"/>
              <w:rPr>
                <w:rFonts w:cs="Arial"/>
                <w:szCs w:val="20"/>
              </w:rPr>
            </w:pPr>
            <w:r w:rsidRPr="00770621">
              <w:rPr>
                <w:rFonts w:cs="Arial"/>
                <w:szCs w:val="20"/>
                <w:lang w:eastAsia="sl-SI"/>
              </w:rPr>
              <w:t>Zagotoviti odgovornost za kakovosten ter neodvisen nadzor in tehnični prevzem, s čimer se omogoči učinkovitejše izvajanje projekta ter obveznosti investitorja in izvajalca.</w:t>
            </w:r>
          </w:p>
        </w:tc>
      </w:tr>
      <w:tr w:rsidR="00AE3838" w:rsidRPr="00770621" w:rsidTr="00F47C71">
        <w:tc>
          <w:tcPr>
            <w:tcW w:w="2836" w:type="dxa"/>
            <w:vAlign w:val="center"/>
          </w:tcPr>
          <w:p w:rsidR="00AE3838" w:rsidRPr="00770621" w:rsidRDefault="00AE3838" w:rsidP="00AE3838">
            <w:pPr>
              <w:numPr>
                <w:ilvl w:val="0"/>
                <w:numId w:val="17"/>
              </w:numPr>
              <w:autoSpaceDE w:val="0"/>
              <w:autoSpaceDN w:val="0"/>
              <w:adjustRightInd w:val="0"/>
              <w:spacing w:line="240" w:lineRule="auto"/>
              <w:rPr>
                <w:rFonts w:cs="Arial"/>
                <w:szCs w:val="20"/>
                <w:lang w:eastAsia="sl-SI"/>
              </w:rPr>
            </w:pPr>
            <w:r w:rsidRPr="00770621">
              <w:rPr>
                <w:rFonts w:cs="Arial"/>
                <w:szCs w:val="20"/>
                <w:lang w:eastAsia="sl-SI"/>
              </w:rPr>
              <w:t>Odgovornost za finančno in časovno izvedbo projekta</w:t>
            </w:r>
          </w:p>
        </w:tc>
        <w:tc>
          <w:tcPr>
            <w:tcW w:w="7088" w:type="dxa"/>
          </w:tcPr>
          <w:p w:rsidR="00AE3838" w:rsidRPr="00770621" w:rsidRDefault="00AE3838" w:rsidP="00AE3838">
            <w:pPr>
              <w:numPr>
                <w:ilvl w:val="0"/>
                <w:numId w:val="12"/>
              </w:numPr>
              <w:autoSpaceDE w:val="0"/>
              <w:autoSpaceDN w:val="0"/>
              <w:adjustRightInd w:val="0"/>
              <w:spacing w:line="240" w:lineRule="auto"/>
              <w:jc w:val="both"/>
              <w:rPr>
                <w:rFonts w:cs="Arial"/>
                <w:szCs w:val="20"/>
                <w:lang w:eastAsia="sl-SI"/>
              </w:rPr>
            </w:pPr>
            <w:r w:rsidRPr="00770621">
              <w:rPr>
                <w:rFonts w:cs="Arial"/>
                <w:szCs w:val="20"/>
                <w:lang w:eastAsia="sl-SI"/>
              </w:rPr>
              <w:t>Zagotoviti odgovornost za finančno in časovno izvedbo projektov.</w:t>
            </w:r>
          </w:p>
          <w:p w:rsidR="00AE3838" w:rsidRPr="00770621" w:rsidRDefault="00AE3838" w:rsidP="00AE3838">
            <w:pPr>
              <w:numPr>
                <w:ilvl w:val="0"/>
                <w:numId w:val="12"/>
              </w:numPr>
              <w:autoSpaceDE w:val="0"/>
              <w:autoSpaceDN w:val="0"/>
              <w:adjustRightInd w:val="0"/>
              <w:spacing w:line="240" w:lineRule="auto"/>
              <w:jc w:val="both"/>
              <w:rPr>
                <w:rFonts w:cs="Arial"/>
                <w:szCs w:val="20"/>
                <w:lang w:eastAsia="sl-SI"/>
              </w:rPr>
            </w:pPr>
            <w:r w:rsidRPr="00770621">
              <w:rPr>
                <w:rFonts w:cs="Arial"/>
                <w:szCs w:val="20"/>
                <w:lang w:eastAsia="sl-SI"/>
              </w:rPr>
              <w:t>Iz Načrta razvojnih pro</w:t>
            </w:r>
            <w:r>
              <w:rPr>
                <w:rFonts w:cs="Arial"/>
                <w:szCs w:val="20"/>
                <w:lang w:eastAsia="sl-SI"/>
              </w:rPr>
              <w:t>gramov</w:t>
            </w:r>
            <w:r w:rsidRPr="00770621">
              <w:rPr>
                <w:rFonts w:cs="Arial"/>
                <w:szCs w:val="20"/>
                <w:lang w:eastAsia="sl-SI"/>
              </w:rPr>
              <w:t xml:space="preserve"> izključi</w:t>
            </w:r>
            <w:r>
              <w:rPr>
                <w:rFonts w:cs="Arial"/>
                <w:szCs w:val="20"/>
                <w:lang w:eastAsia="sl-SI"/>
              </w:rPr>
              <w:t>ti</w:t>
            </w:r>
            <w:r w:rsidRPr="00770621">
              <w:rPr>
                <w:rFonts w:cs="Arial"/>
                <w:szCs w:val="20"/>
                <w:lang w:eastAsia="sl-SI"/>
              </w:rPr>
              <w:t xml:space="preserve"> projekt</w:t>
            </w:r>
            <w:r>
              <w:rPr>
                <w:rFonts w:cs="Arial"/>
                <w:szCs w:val="20"/>
                <w:lang w:eastAsia="sl-SI"/>
              </w:rPr>
              <w:t>e</w:t>
            </w:r>
            <w:r w:rsidRPr="00770621">
              <w:rPr>
                <w:rFonts w:cs="Arial"/>
                <w:szCs w:val="20"/>
                <w:lang w:eastAsia="sl-SI"/>
              </w:rPr>
              <w:t xml:space="preserve">, ki jih glede na omejena finančna sredstva ali druge okoliščine ni mogoče ali </w:t>
            </w:r>
            <w:r>
              <w:rPr>
                <w:rFonts w:cs="Arial"/>
                <w:szCs w:val="20"/>
                <w:lang w:eastAsia="sl-SI"/>
              </w:rPr>
              <w:t xml:space="preserve">ni </w:t>
            </w:r>
            <w:r w:rsidRPr="00770621">
              <w:rPr>
                <w:rFonts w:cs="Arial"/>
                <w:szCs w:val="20"/>
                <w:lang w:eastAsia="sl-SI"/>
              </w:rPr>
              <w:t xml:space="preserve">smiselno izvesti oziroma </w:t>
            </w:r>
            <w:r>
              <w:rPr>
                <w:rFonts w:cs="Arial"/>
                <w:szCs w:val="20"/>
                <w:lang w:eastAsia="sl-SI"/>
              </w:rPr>
              <w:t xml:space="preserve">naj se </w:t>
            </w:r>
            <w:r w:rsidRPr="00770621">
              <w:rPr>
                <w:rFonts w:cs="Arial"/>
                <w:szCs w:val="20"/>
                <w:lang w:eastAsia="sl-SI"/>
              </w:rPr>
              <w:t>podatk</w:t>
            </w:r>
            <w:r>
              <w:rPr>
                <w:rFonts w:cs="Arial"/>
                <w:szCs w:val="20"/>
                <w:lang w:eastAsia="sl-SI"/>
              </w:rPr>
              <w:t>i</w:t>
            </w:r>
            <w:r w:rsidRPr="00770621">
              <w:rPr>
                <w:rFonts w:cs="Arial"/>
                <w:szCs w:val="20"/>
                <w:lang w:eastAsia="sl-SI"/>
              </w:rPr>
              <w:t xml:space="preserve"> o teh projektih</w:t>
            </w:r>
            <w:r>
              <w:rPr>
                <w:rFonts w:cs="Arial"/>
                <w:szCs w:val="20"/>
                <w:lang w:eastAsia="sl-SI"/>
              </w:rPr>
              <w:t xml:space="preserve"> posodobijo</w:t>
            </w:r>
            <w:r w:rsidRPr="00770621">
              <w:rPr>
                <w:rFonts w:cs="Arial"/>
                <w:szCs w:val="20"/>
                <w:lang w:eastAsia="sl-SI"/>
              </w:rPr>
              <w:t>.</w:t>
            </w:r>
          </w:p>
        </w:tc>
      </w:tr>
      <w:tr w:rsidR="00AE3838" w:rsidRPr="00770621" w:rsidTr="00F47C71">
        <w:tc>
          <w:tcPr>
            <w:tcW w:w="2836" w:type="dxa"/>
            <w:vAlign w:val="center"/>
          </w:tcPr>
          <w:p w:rsidR="00AE3838" w:rsidRPr="00770621" w:rsidRDefault="00AE3838" w:rsidP="00AE3838">
            <w:pPr>
              <w:numPr>
                <w:ilvl w:val="0"/>
                <w:numId w:val="17"/>
              </w:numPr>
              <w:autoSpaceDE w:val="0"/>
              <w:autoSpaceDN w:val="0"/>
              <w:adjustRightInd w:val="0"/>
              <w:spacing w:line="240" w:lineRule="auto"/>
              <w:rPr>
                <w:rFonts w:cs="Arial"/>
                <w:szCs w:val="20"/>
                <w:lang w:eastAsia="sl-SI"/>
              </w:rPr>
            </w:pPr>
            <w:r w:rsidRPr="00770621">
              <w:rPr>
                <w:rFonts w:cs="Arial"/>
                <w:szCs w:val="20"/>
                <w:lang w:eastAsia="sl-SI"/>
              </w:rPr>
              <w:t>Revizija izvedene investicije</w:t>
            </w:r>
          </w:p>
        </w:tc>
        <w:tc>
          <w:tcPr>
            <w:tcW w:w="7088" w:type="dxa"/>
          </w:tcPr>
          <w:p w:rsidR="00AE3838" w:rsidRPr="00770621" w:rsidRDefault="00AE3838" w:rsidP="00AE3838">
            <w:pPr>
              <w:numPr>
                <w:ilvl w:val="0"/>
                <w:numId w:val="15"/>
              </w:numPr>
              <w:autoSpaceDE w:val="0"/>
              <w:autoSpaceDN w:val="0"/>
              <w:adjustRightInd w:val="0"/>
              <w:spacing w:line="240" w:lineRule="auto"/>
              <w:jc w:val="both"/>
              <w:rPr>
                <w:rFonts w:cs="Arial"/>
                <w:szCs w:val="20"/>
                <w:lang w:eastAsia="sl-SI"/>
              </w:rPr>
            </w:pPr>
            <w:r w:rsidRPr="00770621">
              <w:rPr>
                <w:rFonts w:cs="Arial"/>
                <w:szCs w:val="20"/>
                <w:lang w:eastAsia="sl-SI"/>
              </w:rPr>
              <w:t>Po zaključku projekta naročnik samostojno izvede notranjo revizijo poteka investicije in preveri namensko rabo sredstev, pri čemer preuči zlasti:</w:t>
            </w:r>
          </w:p>
          <w:p w:rsidR="00AE3838" w:rsidRPr="00770621" w:rsidRDefault="00AE3838" w:rsidP="00AE3838">
            <w:pPr>
              <w:numPr>
                <w:ilvl w:val="0"/>
                <w:numId w:val="16"/>
              </w:numPr>
              <w:autoSpaceDE w:val="0"/>
              <w:autoSpaceDN w:val="0"/>
              <w:adjustRightInd w:val="0"/>
              <w:spacing w:line="240" w:lineRule="auto"/>
              <w:jc w:val="both"/>
              <w:rPr>
                <w:rFonts w:cs="Arial"/>
                <w:szCs w:val="20"/>
                <w:lang w:eastAsia="sl-SI"/>
              </w:rPr>
            </w:pPr>
            <w:r w:rsidRPr="00770621">
              <w:rPr>
                <w:rFonts w:cs="Arial"/>
                <w:szCs w:val="20"/>
                <w:lang w:eastAsia="sl-SI"/>
              </w:rPr>
              <w:t xml:space="preserve">dokumentacijo, evidentirano kot prejeto pošto, </w:t>
            </w:r>
          </w:p>
          <w:p w:rsidR="00AE3838" w:rsidRPr="00770621" w:rsidRDefault="00AE3838" w:rsidP="00AE3838">
            <w:pPr>
              <w:numPr>
                <w:ilvl w:val="0"/>
                <w:numId w:val="16"/>
              </w:numPr>
              <w:autoSpaceDE w:val="0"/>
              <w:autoSpaceDN w:val="0"/>
              <w:adjustRightInd w:val="0"/>
              <w:spacing w:line="240" w:lineRule="auto"/>
              <w:jc w:val="both"/>
              <w:rPr>
                <w:rFonts w:cs="Arial"/>
                <w:szCs w:val="20"/>
                <w:lang w:eastAsia="sl-SI"/>
              </w:rPr>
            </w:pPr>
            <w:r w:rsidRPr="00770621">
              <w:rPr>
                <w:rFonts w:cs="Arial"/>
                <w:szCs w:val="20"/>
                <w:lang w:eastAsia="sl-SI"/>
              </w:rPr>
              <w:t>inženirski, finančni, ekonomski in pravni nadzor,</w:t>
            </w:r>
          </w:p>
          <w:p w:rsidR="00AE3838" w:rsidRPr="00770621" w:rsidRDefault="00AE3838" w:rsidP="00AE3838">
            <w:pPr>
              <w:numPr>
                <w:ilvl w:val="0"/>
                <w:numId w:val="16"/>
              </w:numPr>
              <w:autoSpaceDE w:val="0"/>
              <w:autoSpaceDN w:val="0"/>
              <w:adjustRightInd w:val="0"/>
              <w:spacing w:line="240" w:lineRule="auto"/>
              <w:jc w:val="both"/>
              <w:rPr>
                <w:rFonts w:cs="Arial"/>
                <w:szCs w:val="20"/>
                <w:lang w:eastAsia="sl-SI"/>
              </w:rPr>
            </w:pPr>
            <w:r w:rsidRPr="00770621">
              <w:rPr>
                <w:rFonts w:cs="Arial"/>
                <w:szCs w:val="20"/>
                <w:lang w:eastAsia="sl-SI"/>
              </w:rPr>
              <w:t>dejansko izvedena dela glede na v projektu predvidena dela,</w:t>
            </w:r>
          </w:p>
          <w:p w:rsidR="00AE3838" w:rsidRPr="00770621" w:rsidRDefault="00AE3838" w:rsidP="00F47C71">
            <w:pPr>
              <w:autoSpaceDE w:val="0"/>
              <w:autoSpaceDN w:val="0"/>
              <w:adjustRightInd w:val="0"/>
              <w:ind w:left="360"/>
              <w:rPr>
                <w:rFonts w:cs="Arial"/>
                <w:szCs w:val="20"/>
                <w:lang w:eastAsia="sl-SI"/>
              </w:rPr>
            </w:pPr>
            <w:r>
              <w:rPr>
                <w:rFonts w:cs="Arial"/>
                <w:szCs w:val="20"/>
                <w:lang w:eastAsia="sl-SI"/>
              </w:rPr>
              <w:t xml:space="preserve">č)    </w:t>
            </w:r>
            <w:r w:rsidRPr="00770621">
              <w:rPr>
                <w:rFonts w:cs="Arial"/>
                <w:szCs w:val="20"/>
                <w:lang w:eastAsia="sl-SI"/>
              </w:rPr>
              <w:t>izvedbo plačil glede na opravljena dela.</w:t>
            </w:r>
          </w:p>
        </w:tc>
      </w:tr>
    </w:tbl>
    <w:p w:rsidR="00083998" w:rsidRPr="00881D56" w:rsidRDefault="00083998" w:rsidP="00AE3838">
      <w:pPr>
        <w:autoSpaceDE w:val="0"/>
        <w:autoSpaceDN w:val="0"/>
        <w:adjustRightInd w:val="0"/>
        <w:rPr>
          <w:rFonts w:cs="Arial"/>
          <w:color w:val="000000"/>
          <w:szCs w:val="20"/>
        </w:rPr>
      </w:pPr>
      <w:bookmarkStart w:id="0" w:name="_GoBack"/>
      <w:bookmarkEnd w:id="0"/>
    </w:p>
    <w:sectPr w:rsidR="00083998" w:rsidRPr="00881D56" w:rsidSect="00AE3838">
      <w:headerReference w:type="default" r:id="rId8"/>
      <w:footerReference w:type="even" r:id="rId9"/>
      <w:footerReference w:type="default" r:id="rId10"/>
      <w:headerReference w:type="first" r:id="rId11"/>
      <w:pgSz w:w="11900" w:h="16840" w:code="9"/>
      <w:pgMar w:top="1701" w:right="1701" w:bottom="1134" w:left="1701" w:header="1531" w:footer="16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710" w:rsidRDefault="00E94710">
      <w:r>
        <w:separator/>
      </w:r>
    </w:p>
  </w:endnote>
  <w:endnote w:type="continuationSeparator" w:id="0">
    <w:p w:rsidR="00E94710" w:rsidRDefault="00E9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56" w:rsidRDefault="00881D56" w:rsidP="00D851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1D56" w:rsidRDefault="00881D56" w:rsidP="00F969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56" w:rsidRDefault="00881D56" w:rsidP="00D851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838">
      <w:rPr>
        <w:rStyle w:val="PageNumber"/>
        <w:noProof/>
      </w:rPr>
      <w:t>2</w:t>
    </w:r>
    <w:r>
      <w:rPr>
        <w:rStyle w:val="PageNumber"/>
      </w:rPr>
      <w:fldChar w:fldCharType="end"/>
    </w:r>
  </w:p>
  <w:p w:rsidR="00881D56" w:rsidRDefault="00AE3838" w:rsidP="00AE3838">
    <w:pPr>
      <w:pStyle w:val="Footer"/>
      <w:tabs>
        <w:tab w:val="left" w:pos="480"/>
      </w:tabs>
      <w:ind w:right="360"/>
    </w:pPr>
    <w:r>
      <w:tab/>
    </w:r>
    <w:r>
      <w:tab/>
    </w:r>
  </w:p>
  <w:p w:rsidR="00881D56" w:rsidRDefault="00881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710" w:rsidRDefault="00E94710">
      <w:r>
        <w:separator/>
      </w:r>
    </w:p>
  </w:footnote>
  <w:footnote w:type="continuationSeparator" w:id="0">
    <w:p w:rsidR="00E94710" w:rsidRDefault="00E94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56" w:rsidRPr="00110CBD" w:rsidRDefault="00881D56"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81D56" w:rsidRPr="008F3500">
      <w:trPr>
        <w:cantSplit/>
        <w:trHeight w:hRule="exact" w:val="847"/>
      </w:trPr>
      <w:tc>
        <w:tcPr>
          <w:tcW w:w="567" w:type="dxa"/>
        </w:tcPr>
        <w:p w:rsidR="00881D56" w:rsidRPr="008F3500" w:rsidRDefault="00881D56" w:rsidP="00D248DE">
          <w:pPr>
            <w:autoSpaceDE w:val="0"/>
            <w:autoSpaceDN w:val="0"/>
            <w:adjustRightInd w:val="0"/>
            <w:spacing w:line="240" w:lineRule="auto"/>
            <w:rPr>
              <w:rFonts w:ascii="Republika" w:hAnsi="Republika"/>
              <w:color w:val="529DBA"/>
              <w:sz w:val="60"/>
              <w:szCs w:val="60"/>
            </w:rPr>
          </w:pPr>
        </w:p>
      </w:tc>
    </w:tr>
  </w:tbl>
  <w:p w:rsidR="00881D56" w:rsidRDefault="00AE3838" w:rsidP="00265265">
    <w:pPr>
      <w:pStyle w:val="Header"/>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Picture 2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D56">
      <w:rPr>
        <w:rFonts w:cs="Arial"/>
        <w:sz w:val="16"/>
      </w:rPr>
      <w:t>Gregorčičeva 20–25, Sl-1001 Ljubljana</w:t>
    </w:r>
    <w:r w:rsidR="00881D56">
      <w:rPr>
        <w:rFonts w:cs="Arial"/>
        <w:sz w:val="16"/>
      </w:rPr>
      <w:tab/>
      <w:t>T: +386 1 478 1000</w:t>
    </w:r>
  </w:p>
  <w:p w:rsidR="00881D56" w:rsidRDefault="00881D56" w:rsidP="00265265">
    <w:pPr>
      <w:pStyle w:val="Header"/>
      <w:tabs>
        <w:tab w:val="clear" w:pos="4320"/>
        <w:tab w:val="left" w:pos="5112"/>
      </w:tabs>
      <w:spacing w:line="240" w:lineRule="exact"/>
      <w:rPr>
        <w:rFonts w:cs="Arial"/>
        <w:sz w:val="16"/>
      </w:rPr>
    </w:pPr>
    <w:r>
      <w:rPr>
        <w:rFonts w:cs="Arial"/>
        <w:sz w:val="16"/>
      </w:rPr>
      <w:tab/>
      <w:t>F: +386 1 478 1607</w:t>
    </w:r>
  </w:p>
  <w:p w:rsidR="00881D56" w:rsidRDefault="00881D56" w:rsidP="00265265">
    <w:pPr>
      <w:pStyle w:val="Header"/>
      <w:tabs>
        <w:tab w:val="clear" w:pos="4320"/>
        <w:tab w:val="left" w:pos="5112"/>
      </w:tabs>
      <w:spacing w:line="240" w:lineRule="exact"/>
      <w:rPr>
        <w:rFonts w:cs="Arial"/>
        <w:sz w:val="16"/>
      </w:rPr>
    </w:pPr>
    <w:r>
      <w:rPr>
        <w:rFonts w:cs="Arial"/>
        <w:sz w:val="16"/>
      </w:rPr>
      <w:tab/>
      <w:t>E: gp.gs@gov.si</w:t>
    </w:r>
  </w:p>
  <w:p w:rsidR="00881D56" w:rsidRDefault="00881D56" w:rsidP="00265265">
    <w:pPr>
      <w:pStyle w:val="Header"/>
      <w:tabs>
        <w:tab w:val="clear" w:pos="4320"/>
        <w:tab w:val="left" w:pos="5112"/>
      </w:tabs>
      <w:spacing w:line="240" w:lineRule="exact"/>
      <w:rPr>
        <w:rFonts w:cs="Arial"/>
        <w:sz w:val="16"/>
      </w:rPr>
    </w:pPr>
    <w:r>
      <w:rPr>
        <w:rFonts w:cs="Arial"/>
        <w:sz w:val="16"/>
      </w:rPr>
      <w:tab/>
      <w:t>http://www.vlada.si/</w:t>
    </w:r>
  </w:p>
  <w:p w:rsidR="00881D56" w:rsidRPr="008F3500" w:rsidRDefault="00881D56" w:rsidP="007D75CF">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5CC9"/>
    <w:multiLevelType w:val="hybridMultilevel"/>
    <w:tmpl w:val="C88E7118"/>
    <w:lvl w:ilvl="0" w:tplc="7C86B6F4">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73A3EF8"/>
    <w:multiLevelType w:val="hybridMultilevel"/>
    <w:tmpl w:val="06EE156C"/>
    <w:lvl w:ilvl="0" w:tplc="7C86B6F4">
      <w:start w:val="1"/>
      <w:numFmt w:val="bullet"/>
      <w:lvlText w:val="−"/>
      <w:lvlJc w:val="left"/>
      <w:pPr>
        <w:ind w:left="360" w:hanging="360"/>
      </w:pPr>
      <w:rPr>
        <w:rFonts w:ascii="Times New Roman" w:hAnsi="Times New Roman" w:cs="Times New Roman"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nsid w:val="25D22873"/>
    <w:multiLevelType w:val="hybridMultilevel"/>
    <w:tmpl w:val="D952CA9A"/>
    <w:lvl w:ilvl="0" w:tplc="7C86B6F4">
      <w:start w:val="1"/>
      <w:numFmt w:val="bullet"/>
      <w:lvlText w:val="−"/>
      <w:lvlJc w:val="left"/>
      <w:pPr>
        <w:tabs>
          <w:tab w:val="num" w:pos="360"/>
        </w:tabs>
        <w:ind w:left="360" w:hanging="360"/>
      </w:pPr>
      <w:rPr>
        <w:rFonts w:ascii="Times New Roman" w:hAnsi="Times New Roman" w:cs="Times New Roman"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25EA3ED6"/>
    <w:multiLevelType w:val="hybridMultilevel"/>
    <w:tmpl w:val="9DC0719E"/>
    <w:lvl w:ilvl="0" w:tplc="7C86B6F4">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6721A31"/>
    <w:multiLevelType w:val="hybridMultilevel"/>
    <w:tmpl w:val="E0944CBE"/>
    <w:lvl w:ilvl="0" w:tplc="7C86B6F4">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tabs>
          <w:tab w:val="num" w:pos="1156"/>
        </w:tabs>
        <w:ind w:left="1156" w:hanging="360"/>
      </w:pPr>
      <w:rPr>
        <w:rFonts w:ascii="Courier New" w:hAnsi="Courier New" w:cs="Courier New"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cs="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cs="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7">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E2D3CB8"/>
    <w:multiLevelType w:val="hybridMultilevel"/>
    <w:tmpl w:val="1A0A4E74"/>
    <w:lvl w:ilvl="0" w:tplc="85C2E32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1967418"/>
    <w:multiLevelType w:val="hybridMultilevel"/>
    <w:tmpl w:val="FB48A33E"/>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516"/>
        </w:tabs>
        <w:ind w:left="1516" w:hanging="360"/>
      </w:pPr>
      <w:rPr>
        <w:rFonts w:hint="default"/>
      </w:rPr>
    </w:lvl>
    <w:lvl w:ilvl="2" w:tplc="04240005" w:tentative="1">
      <w:start w:val="1"/>
      <w:numFmt w:val="bullet"/>
      <w:lvlText w:val=""/>
      <w:lvlJc w:val="left"/>
      <w:pPr>
        <w:tabs>
          <w:tab w:val="num" w:pos="2236"/>
        </w:tabs>
        <w:ind w:left="2236" w:hanging="360"/>
      </w:pPr>
      <w:rPr>
        <w:rFonts w:ascii="Wingdings" w:hAnsi="Wingdings" w:hint="default"/>
      </w:rPr>
    </w:lvl>
    <w:lvl w:ilvl="3" w:tplc="04240001" w:tentative="1">
      <w:start w:val="1"/>
      <w:numFmt w:val="bullet"/>
      <w:lvlText w:val=""/>
      <w:lvlJc w:val="left"/>
      <w:pPr>
        <w:tabs>
          <w:tab w:val="num" w:pos="2956"/>
        </w:tabs>
        <w:ind w:left="2956" w:hanging="360"/>
      </w:pPr>
      <w:rPr>
        <w:rFonts w:ascii="Symbol" w:hAnsi="Symbol" w:hint="default"/>
      </w:rPr>
    </w:lvl>
    <w:lvl w:ilvl="4" w:tplc="04240003" w:tentative="1">
      <w:start w:val="1"/>
      <w:numFmt w:val="bullet"/>
      <w:lvlText w:val="o"/>
      <w:lvlJc w:val="left"/>
      <w:pPr>
        <w:tabs>
          <w:tab w:val="num" w:pos="3676"/>
        </w:tabs>
        <w:ind w:left="3676" w:hanging="360"/>
      </w:pPr>
      <w:rPr>
        <w:rFonts w:ascii="Courier New" w:hAnsi="Courier New" w:cs="Courier New" w:hint="default"/>
      </w:rPr>
    </w:lvl>
    <w:lvl w:ilvl="5" w:tplc="04240005" w:tentative="1">
      <w:start w:val="1"/>
      <w:numFmt w:val="bullet"/>
      <w:lvlText w:val=""/>
      <w:lvlJc w:val="left"/>
      <w:pPr>
        <w:tabs>
          <w:tab w:val="num" w:pos="4396"/>
        </w:tabs>
        <w:ind w:left="4396" w:hanging="360"/>
      </w:pPr>
      <w:rPr>
        <w:rFonts w:ascii="Wingdings" w:hAnsi="Wingdings" w:hint="default"/>
      </w:rPr>
    </w:lvl>
    <w:lvl w:ilvl="6" w:tplc="04240001" w:tentative="1">
      <w:start w:val="1"/>
      <w:numFmt w:val="bullet"/>
      <w:lvlText w:val=""/>
      <w:lvlJc w:val="left"/>
      <w:pPr>
        <w:tabs>
          <w:tab w:val="num" w:pos="5116"/>
        </w:tabs>
        <w:ind w:left="5116" w:hanging="360"/>
      </w:pPr>
      <w:rPr>
        <w:rFonts w:ascii="Symbol" w:hAnsi="Symbol" w:hint="default"/>
      </w:rPr>
    </w:lvl>
    <w:lvl w:ilvl="7" w:tplc="04240003" w:tentative="1">
      <w:start w:val="1"/>
      <w:numFmt w:val="bullet"/>
      <w:lvlText w:val="o"/>
      <w:lvlJc w:val="left"/>
      <w:pPr>
        <w:tabs>
          <w:tab w:val="num" w:pos="5836"/>
        </w:tabs>
        <w:ind w:left="5836" w:hanging="360"/>
      </w:pPr>
      <w:rPr>
        <w:rFonts w:ascii="Courier New" w:hAnsi="Courier New" w:cs="Courier New" w:hint="default"/>
      </w:rPr>
    </w:lvl>
    <w:lvl w:ilvl="8" w:tplc="04240005" w:tentative="1">
      <w:start w:val="1"/>
      <w:numFmt w:val="bullet"/>
      <w:lvlText w:val=""/>
      <w:lvlJc w:val="left"/>
      <w:pPr>
        <w:tabs>
          <w:tab w:val="num" w:pos="6556"/>
        </w:tabs>
        <w:ind w:left="6556" w:hanging="360"/>
      </w:pPr>
      <w:rPr>
        <w:rFonts w:ascii="Wingdings" w:hAnsi="Wingdings" w:hint="default"/>
      </w:rPr>
    </w:lvl>
  </w:abstractNum>
  <w:abstractNum w:abstractNumId="1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DF322F"/>
    <w:multiLevelType w:val="hybridMultilevel"/>
    <w:tmpl w:val="E4A2CA0C"/>
    <w:lvl w:ilvl="0" w:tplc="7C86B6F4">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53C61A63"/>
    <w:multiLevelType w:val="hybridMultilevel"/>
    <w:tmpl w:val="21841CD0"/>
    <w:lvl w:ilvl="0" w:tplc="7C86B6F4">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7EC20A4"/>
    <w:multiLevelType w:val="hybridMultilevel"/>
    <w:tmpl w:val="5B16BE46"/>
    <w:lvl w:ilvl="0" w:tplc="1E84F058">
      <w:start w:val="1"/>
      <w:numFmt w:val="decimal"/>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6">
    <w:nsid w:val="756C75DA"/>
    <w:multiLevelType w:val="hybridMultilevel"/>
    <w:tmpl w:val="C02E37A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3"/>
  </w:num>
  <w:num w:numId="2">
    <w:abstractNumId w:val="7"/>
  </w:num>
  <w:num w:numId="3">
    <w:abstractNumId w:val="10"/>
  </w:num>
  <w:num w:numId="4">
    <w:abstractNumId w:val="1"/>
  </w:num>
  <w:num w:numId="5">
    <w:abstractNumId w:val="2"/>
  </w:num>
  <w:num w:numId="6">
    <w:abstractNumId w:val="15"/>
  </w:num>
  <w:num w:numId="7">
    <w:abstractNumId w:val="8"/>
  </w:num>
  <w:num w:numId="8">
    <w:abstractNumId w:val="14"/>
  </w:num>
  <w:num w:numId="9">
    <w:abstractNumId w:val="3"/>
  </w:num>
  <w:num w:numId="10">
    <w:abstractNumId w:val="6"/>
  </w:num>
  <w:num w:numId="11">
    <w:abstractNumId w:val="4"/>
  </w:num>
  <w:num w:numId="12">
    <w:abstractNumId w:val="12"/>
  </w:num>
  <w:num w:numId="13">
    <w:abstractNumId w:val="0"/>
  </w:num>
  <w:num w:numId="14">
    <w:abstractNumId w:val="11"/>
  </w:num>
  <w:num w:numId="15">
    <w:abstractNumId w:val="5"/>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3A88"/>
    <w:rsid w:val="00035480"/>
    <w:rsid w:val="00083998"/>
    <w:rsid w:val="000A7238"/>
    <w:rsid w:val="001357B2"/>
    <w:rsid w:val="0017478F"/>
    <w:rsid w:val="001D0F1F"/>
    <w:rsid w:val="00202A77"/>
    <w:rsid w:val="00256E8E"/>
    <w:rsid w:val="00265265"/>
    <w:rsid w:val="00271CE5"/>
    <w:rsid w:val="002760DC"/>
    <w:rsid w:val="00282020"/>
    <w:rsid w:val="002A2B69"/>
    <w:rsid w:val="002B51E3"/>
    <w:rsid w:val="002F5D67"/>
    <w:rsid w:val="003636BF"/>
    <w:rsid w:val="003673B7"/>
    <w:rsid w:val="00371442"/>
    <w:rsid w:val="003779C5"/>
    <w:rsid w:val="003845B4"/>
    <w:rsid w:val="00387B1A"/>
    <w:rsid w:val="003B60BD"/>
    <w:rsid w:val="003C5EE5"/>
    <w:rsid w:val="003D1491"/>
    <w:rsid w:val="003E1C74"/>
    <w:rsid w:val="004657EE"/>
    <w:rsid w:val="00472E33"/>
    <w:rsid w:val="004B6193"/>
    <w:rsid w:val="004C71D5"/>
    <w:rsid w:val="00526246"/>
    <w:rsid w:val="00550BF7"/>
    <w:rsid w:val="00561F2C"/>
    <w:rsid w:val="00567106"/>
    <w:rsid w:val="005E1D3C"/>
    <w:rsid w:val="00606274"/>
    <w:rsid w:val="00625AE6"/>
    <w:rsid w:val="00632253"/>
    <w:rsid w:val="00642714"/>
    <w:rsid w:val="006455CE"/>
    <w:rsid w:val="00655841"/>
    <w:rsid w:val="006630A4"/>
    <w:rsid w:val="00673A42"/>
    <w:rsid w:val="006921D0"/>
    <w:rsid w:val="00733017"/>
    <w:rsid w:val="00770421"/>
    <w:rsid w:val="00783310"/>
    <w:rsid w:val="007A4A6D"/>
    <w:rsid w:val="007D1BCF"/>
    <w:rsid w:val="007D75CF"/>
    <w:rsid w:val="007E0440"/>
    <w:rsid w:val="007E05F8"/>
    <w:rsid w:val="007E6DC5"/>
    <w:rsid w:val="00805294"/>
    <w:rsid w:val="00837017"/>
    <w:rsid w:val="0088043C"/>
    <w:rsid w:val="00881D56"/>
    <w:rsid w:val="00884889"/>
    <w:rsid w:val="008906C9"/>
    <w:rsid w:val="008B0745"/>
    <w:rsid w:val="008C5738"/>
    <w:rsid w:val="008D04F0"/>
    <w:rsid w:val="008F3500"/>
    <w:rsid w:val="00901DF6"/>
    <w:rsid w:val="00924E3C"/>
    <w:rsid w:val="009612BB"/>
    <w:rsid w:val="009C740A"/>
    <w:rsid w:val="00A125C5"/>
    <w:rsid w:val="00A15DB1"/>
    <w:rsid w:val="00A2451C"/>
    <w:rsid w:val="00A65EE7"/>
    <w:rsid w:val="00A70133"/>
    <w:rsid w:val="00A770A6"/>
    <w:rsid w:val="00A813B1"/>
    <w:rsid w:val="00AB36C4"/>
    <w:rsid w:val="00AC32B2"/>
    <w:rsid w:val="00AE3838"/>
    <w:rsid w:val="00B126B2"/>
    <w:rsid w:val="00B159A2"/>
    <w:rsid w:val="00B17141"/>
    <w:rsid w:val="00B24C99"/>
    <w:rsid w:val="00B31575"/>
    <w:rsid w:val="00B43DEA"/>
    <w:rsid w:val="00B8547D"/>
    <w:rsid w:val="00C250D5"/>
    <w:rsid w:val="00C33AB3"/>
    <w:rsid w:val="00C35666"/>
    <w:rsid w:val="00C431E2"/>
    <w:rsid w:val="00C728A1"/>
    <w:rsid w:val="00C92898"/>
    <w:rsid w:val="00CA4340"/>
    <w:rsid w:val="00CE5238"/>
    <w:rsid w:val="00CE7514"/>
    <w:rsid w:val="00D04605"/>
    <w:rsid w:val="00D248DE"/>
    <w:rsid w:val="00D5647B"/>
    <w:rsid w:val="00D80C4A"/>
    <w:rsid w:val="00D85115"/>
    <w:rsid w:val="00D8542D"/>
    <w:rsid w:val="00DC6A71"/>
    <w:rsid w:val="00DE7756"/>
    <w:rsid w:val="00E0357D"/>
    <w:rsid w:val="00E80AB0"/>
    <w:rsid w:val="00E94710"/>
    <w:rsid w:val="00ED1C3E"/>
    <w:rsid w:val="00EF3C5A"/>
    <w:rsid w:val="00F02D7D"/>
    <w:rsid w:val="00F240BB"/>
    <w:rsid w:val="00F339A8"/>
    <w:rsid w:val="00F37BBB"/>
    <w:rsid w:val="00F57FED"/>
    <w:rsid w:val="00F9695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exac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265265"/>
    <w:rPr>
      <w:rFonts w:ascii="Arial" w:hAnsi="Arial"/>
      <w:szCs w:val="24"/>
      <w:lang w:val="en-US" w:eastAsia="en-US"/>
    </w:rPr>
  </w:style>
  <w:style w:type="character" w:customStyle="1" w:styleId="FooterChar">
    <w:name w:val="Footer Char"/>
    <w:link w:val="Footer"/>
    <w:uiPriority w:val="99"/>
    <w:rsid w:val="00D5647B"/>
    <w:rPr>
      <w:rFonts w:ascii="Arial" w:hAnsi="Arial"/>
      <w:szCs w:val="24"/>
      <w:lang w:eastAsia="en-US"/>
    </w:rPr>
  </w:style>
  <w:style w:type="character" w:styleId="PageNumber">
    <w:name w:val="page number"/>
    <w:basedOn w:val="DefaultParagraphFont"/>
    <w:rsid w:val="00606274"/>
  </w:style>
  <w:style w:type="paragraph" w:customStyle="1" w:styleId="Odstavekseznama">
    <w:name w:val="Odstavek seznama"/>
    <w:basedOn w:val="Normal"/>
    <w:qFormat/>
    <w:rsid w:val="00881D56"/>
    <w:pPr>
      <w:suppressAutoHyphens/>
      <w:spacing w:line="240" w:lineRule="auto"/>
      <w:ind w:left="720"/>
      <w:contextualSpacing/>
      <w:jc w:val="both"/>
    </w:pPr>
    <w:rPr>
      <w:rFonts w:ascii="Times New Roman"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exac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265265"/>
    <w:rPr>
      <w:rFonts w:ascii="Arial" w:hAnsi="Arial"/>
      <w:szCs w:val="24"/>
      <w:lang w:val="en-US" w:eastAsia="en-US"/>
    </w:rPr>
  </w:style>
  <w:style w:type="character" w:customStyle="1" w:styleId="FooterChar">
    <w:name w:val="Footer Char"/>
    <w:link w:val="Footer"/>
    <w:uiPriority w:val="99"/>
    <w:rsid w:val="00D5647B"/>
    <w:rPr>
      <w:rFonts w:ascii="Arial" w:hAnsi="Arial"/>
      <w:szCs w:val="24"/>
      <w:lang w:eastAsia="en-US"/>
    </w:rPr>
  </w:style>
  <w:style w:type="character" w:styleId="PageNumber">
    <w:name w:val="page number"/>
    <w:basedOn w:val="DefaultParagraphFont"/>
    <w:rsid w:val="00606274"/>
  </w:style>
  <w:style w:type="paragraph" w:customStyle="1" w:styleId="Odstavekseznama">
    <w:name w:val="Odstavek seznama"/>
    <w:basedOn w:val="Normal"/>
    <w:qFormat/>
    <w:rsid w:val="00881D56"/>
    <w:pPr>
      <w:suppressAutoHyphens/>
      <w:spacing w:line="240" w:lineRule="auto"/>
      <w:ind w:left="720"/>
      <w:contextualSpacing/>
      <w:jc w:val="both"/>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16549">
      <w:bodyDiv w:val="1"/>
      <w:marLeft w:val="0"/>
      <w:marRight w:val="0"/>
      <w:marTop w:val="0"/>
      <w:marBottom w:val="0"/>
      <w:divBdr>
        <w:top w:val="none" w:sz="0" w:space="0" w:color="auto"/>
        <w:left w:val="none" w:sz="0" w:space="0" w:color="auto"/>
        <w:bottom w:val="none" w:sz="0" w:space="0" w:color="auto"/>
        <w:right w:val="none" w:sz="0" w:space="0" w:color="auto"/>
      </w:divBdr>
    </w:div>
    <w:div w:id="14705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4265</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Administrator</cp:lastModifiedBy>
  <cp:revision>1</cp:revision>
  <cp:lastPrinted>2010-07-16T07:41:00Z</cp:lastPrinted>
  <dcterms:created xsi:type="dcterms:W3CDTF">2014-07-25T14:20:00Z</dcterms:created>
  <dcterms:modified xsi:type="dcterms:W3CDTF">2014-07-25T14:23:00Z</dcterms:modified>
</cp:coreProperties>
</file>